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b/>
          <w:bCs/>
          <w:color w:val="auto"/>
          <w:sz w:val="18"/>
          <w:szCs w:val="20"/>
        </w:rPr>
        <w:t xml:space="preserve">Забележки: </w:t>
      </w:r>
    </w:p>
    <w:p w:rsidR="00DD2F42" w:rsidRPr="00213A58" w:rsidRDefault="00DD2F42" w:rsidP="00D063D0">
      <w:pPr>
        <w:pStyle w:val="Default"/>
        <w:jc w:val="both"/>
        <w:rPr>
          <w:color w:val="auto"/>
          <w:sz w:val="16"/>
          <w:szCs w:val="18"/>
          <w:u w:val="single"/>
        </w:rPr>
      </w:pPr>
      <w:r w:rsidRPr="00D23CE5">
        <w:rPr>
          <w:rFonts w:ascii="Wingdings" w:hAnsi="Wingdings" w:cs="Wingdings"/>
          <w:color w:val="auto"/>
          <w:sz w:val="18"/>
          <w:szCs w:val="20"/>
        </w:rPr>
        <w:t></w:t>
      </w:r>
      <w:r w:rsidRPr="00D23CE5">
        <w:rPr>
          <w:rFonts w:ascii="Wingdings" w:hAnsi="Wingdings" w:cs="Wingdings"/>
          <w:color w:val="auto"/>
          <w:sz w:val="18"/>
          <w:szCs w:val="20"/>
        </w:rPr>
        <w:t></w:t>
      </w:r>
      <w:r>
        <w:rPr>
          <w:color w:val="auto"/>
          <w:sz w:val="16"/>
          <w:szCs w:val="18"/>
        </w:rPr>
        <w:t>В Раздел І – ІV група</w:t>
      </w:r>
      <w:r>
        <w:rPr>
          <w:color w:val="auto"/>
          <w:sz w:val="16"/>
          <w:szCs w:val="18"/>
          <w:lang w:val="bg-BG"/>
        </w:rPr>
        <w:t>,</w:t>
      </w:r>
      <w:r w:rsidRPr="00D23CE5">
        <w:rPr>
          <w:color w:val="auto"/>
          <w:sz w:val="16"/>
          <w:szCs w:val="18"/>
        </w:rPr>
        <w:t xml:space="preserve"> участниците от СМУ се състезават заедно с останалите участници от школи, па</w:t>
      </w:r>
      <w:r>
        <w:rPr>
          <w:color w:val="auto"/>
          <w:sz w:val="16"/>
          <w:szCs w:val="18"/>
        </w:rPr>
        <w:t>ралелки с профил „Музика” и др.</w:t>
      </w:r>
      <w:r>
        <w:rPr>
          <w:color w:val="auto"/>
          <w:sz w:val="16"/>
          <w:szCs w:val="18"/>
          <w:lang w:val="bg-BG"/>
        </w:rPr>
        <w:t xml:space="preserve">, което е </w:t>
      </w:r>
      <w:r w:rsidRPr="00D23CE5">
        <w:rPr>
          <w:color w:val="auto"/>
          <w:sz w:val="16"/>
          <w:szCs w:val="18"/>
        </w:rPr>
        <w:t xml:space="preserve">във връзка с Наредба за условията и реда за осъществяване на </w:t>
      </w:r>
      <w:r>
        <w:rPr>
          <w:color w:val="auto"/>
          <w:sz w:val="16"/>
          <w:szCs w:val="18"/>
        </w:rPr>
        <w:t>закрила на деца с изявени дарби.</w:t>
      </w:r>
      <w:r w:rsidRPr="00D23CE5">
        <w:rPr>
          <w:color w:val="auto"/>
          <w:sz w:val="16"/>
          <w:szCs w:val="18"/>
        </w:rPr>
        <w:t xml:space="preserve"> </w:t>
      </w:r>
      <w:r>
        <w:rPr>
          <w:color w:val="auto"/>
          <w:sz w:val="16"/>
          <w:szCs w:val="18"/>
          <w:lang w:val="bg-BG"/>
        </w:rPr>
        <w:t>За три стипендии могат да кандидатстват ученици, родени през 2000 г., 2001 г. и 2002 г.</w:t>
      </w:r>
      <w:r>
        <w:rPr>
          <w:color w:val="auto"/>
          <w:sz w:val="16"/>
          <w:szCs w:val="18"/>
        </w:rPr>
        <w:t xml:space="preserve"> </w:t>
      </w:r>
      <w:r w:rsidRPr="00213A58">
        <w:rPr>
          <w:color w:val="auto"/>
          <w:sz w:val="16"/>
          <w:szCs w:val="18"/>
          <w:u w:val="single"/>
          <w:lang w:val="bg-BG"/>
        </w:rPr>
        <w:t>Освен наградите</w:t>
      </w:r>
      <w:r>
        <w:rPr>
          <w:color w:val="auto"/>
          <w:sz w:val="16"/>
          <w:szCs w:val="18"/>
          <w:u w:val="single"/>
        </w:rPr>
        <w:t>,</w:t>
      </w:r>
      <w:r w:rsidRPr="00213A58">
        <w:rPr>
          <w:color w:val="auto"/>
          <w:sz w:val="16"/>
          <w:szCs w:val="18"/>
          <w:u w:val="single"/>
          <w:lang w:val="bg-BG"/>
        </w:rPr>
        <w:t xml:space="preserve"> даващи право на стипендия, ще бъдат присъждани и други награди!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rFonts w:ascii="Wingdings" w:hAnsi="Wingdings" w:cs="Wingdings"/>
          <w:color w:val="auto"/>
          <w:sz w:val="16"/>
          <w:szCs w:val="18"/>
        </w:rPr>
        <w:t></w:t>
      </w:r>
      <w:r w:rsidRPr="00D23CE5">
        <w:rPr>
          <w:rFonts w:ascii="Wingdings" w:hAnsi="Wingdings" w:cs="Wingdings"/>
          <w:color w:val="auto"/>
          <w:sz w:val="16"/>
          <w:szCs w:val="18"/>
        </w:rPr>
        <w:t></w:t>
      </w:r>
      <w:r w:rsidRPr="00D23CE5">
        <w:rPr>
          <w:color w:val="auto"/>
          <w:sz w:val="16"/>
          <w:szCs w:val="18"/>
        </w:rPr>
        <w:t xml:space="preserve">В раздел ІІ се допуска участието и на други инструменти, и/или пеене.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rFonts w:ascii="Wingdings" w:hAnsi="Wingdings" w:cs="Wingdings"/>
          <w:color w:val="auto"/>
          <w:sz w:val="16"/>
          <w:szCs w:val="18"/>
        </w:rPr>
        <w:t></w:t>
      </w:r>
      <w:r w:rsidRPr="00D23CE5">
        <w:rPr>
          <w:rFonts w:ascii="Wingdings" w:hAnsi="Wingdings" w:cs="Wingdings"/>
          <w:color w:val="auto"/>
          <w:sz w:val="16"/>
          <w:szCs w:val="18"/>
        </w:rPr>
        <w:t></w:t>
      </w:r>
      <w:r w:rsidRPr="00D23CE5">
        <w:rPr>
          <w:color w:val="auto"/>
          <w:sz w:val="16"/>
          <w:szCs w:val="18"/>
        </w:rPr>
        <w:t xml:space="preserve">Посоченото време е максимално. Допуска се по-кратка програма. Журито ще прекъсва просрочилите указаното максимално време.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b/>
          <w:bCs/>
          <w:i/>
          <w:iCs/>
          <w:color w:val="auto"/>
          <w:sz w:val="18"/>
          <w:szCs w:val="20"/>
        </w:rPr>
        <w:t xml:space="preserve">ЖУРИРАНЕ и НАГРАДИ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 xml:space="preserve">1. Наградите се присъждат от компетентно жури, като решенията му са окончателни.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>2. О</w:t>
      </w:r>
      <w:r>
        <w:rPr>
          <w:color w:val="auto"/>
          <w:sz w:val="16"/>
          <w:szCs w:val="18"/>
        </w:rPr>
        <w:t xml:space="preserve">тличените с </w:t>
      </w:r>
      <w:r w:rsidRPr="00D23CE5">
        <w:rPr>
          <w:color w:val="auto"/>
          <w:sz w:val="16"/>
          <w:szCs w:val="18"/>
        </w:rPr>
        <w:t xml:space="preserve">награда и поощрение получават диплом, парична или предметна награда.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 xml:space="preserve">3. Разпределение на наградния фонд в </w:t>
      </w:r>
      <w:r w:rsidRPr="00D23CE5">
        <w:rPr>
          <w:i/>
          <w:iCs/>
          <w:color w:val="auto"/>
          <w:sz w:val="16"/>
          <w:szCs w:val="18"/>
        </w:rPr>
        <w:t>Раздел III</w:t>
      </w:r>
      <w:r w:rsidRPr="00D23CE5">
        <w:rPr>
          <w:color w:val="auto"/>
          <w:sz w:val="16"/>
          <w:szCs w:val="18"/>
        </w:rPr>
        <w:t xml:space="preserve">: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 xml:space="preserve">І група: І награда – 160 лв.; ІІ награда – 120 лв.; ІІІ награда – 100 лв.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 xml:space="preserve">ІІ група: І награда – 200 лв.; ІІ награда – 160 лв.; ІІІ награда – 120 лв.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 xml:space="preserve">4. Журито има право: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rFonts w:ascii="Wingdings" w:hAnsi="Wingdings" w:cs="Wingdings"/>
          <w:color w:val="auto"/>
          <w:sz w:val="18"/>
          <w:szCs w:val="20"/>
        </w:rPr>
        <w:t></w:t>
      </w:r>
      <w:r w:rsidRPr="00D23CE5">
        <w:rPr>
          <w:rFonts w:ascii="Wingdings" w:hAnsi="Wingdings" w:cs="Wingdings"/>
          <w:color w:val="auto"/>
          <w:sz w:val="18"/>
          <w:szCs w:val="20"/>
        </w:rPr>
        <w:t></w:t>
      </w:r>
      <w:r w:rsidRPr="00D23CE5">
        <w:rPr>
          <w:color w:val="auto"/>
          <w:sz w:val="16"/>
          <w:szCs w:val="18"/>
        </w:rPr>
        <w:t xml:space="preserve">да дели награди между участниците, с изключение на групите, в които наградените могат да кандидатстват за стипендии според Наредба за условията и реда за осъществяване на закрила на деца с изявени дарби;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rFonts w:ascii="Wingdings" w:hAnsi="Wingdings" w:cs="Wingdings"/>
          <w:color w:val="auto"/>
          <w:sz w:val="18"/>
          <w:szCs w:val="20"/>
        </w:rPr>
        <w:t></w:t>
      </w:r>
      <w:r w:rsidRPr="00D23CE5">
        <w:rPr>
          <w:rFonts w:ascii="Wingdings" w:hAnsi="Wingdings" w:cs="Wingdings"/>
          <w:color w:val="auto"/>
          <w:sz w:val="18"/>
          <w:szCs w:val="20"/>
        </w:rPr>
        <w:t></w:t>
      </w:r>
      <w:r w:rsidRPr="00D23CE5">
        <w:rPr>
          <w:color w:val="auto"/>
          <w:sz w:val="16"/>
          <w:szCs w:val="18"/>
        </w:rPr>
        <w:t xml:space="preserve">да не присъжда всички награди;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rFonts w:ascii="Wingdings" w:hAnsi="Wingdings" w:cs="Wingdings"/>
          <w:color w:val="auto"/>
          <w:sz w:val="18"/>
          <w:szCs w:val="20"/>
        </w:rPr>
        <w:t></w:t>
      </w:r>
      <w:r w:rsidRPr="00D23CE5">
        <w:rPr>
          <w:rFonts w:ascii="Wingdings" w:hAnsi="Wingdings" w:cs="Wingdings"/>
          <w:color w:val="auto"/>
          <w:sz w:val="18"/>
          <w:szCs w:val="20"/>
        </w:rPr>
        <w:t></w:t>
      </w:r>
      <w:r w:rsidRPr="00D23CE5">
        <w:rPr>
          <w:color w:val="auto"/>
          <w:sz w:val="16"/>
          <w:szCs w:val="18"/>
        </w:rPr>
        <w:t xml:space="preserve">да присъди и други допълнителни награди.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</w:p>
    <w:p w:rsidR="00DD2F42" w:rsidRDefault="00DD2F42" w:rsidP="00D23CE5">
      <w:pPr>
        <w:pStyle w:val="Default"/>
        <w:rPr>
          <w:color w:val="auto"/>
          <w:sz w:val="16"/>
          <w:szCs w:val="18"/>
          <w:lang w:val="bg-BG"/>
        </w:rPr>
      </w:pPr>
      <w:r w:rsidRPr="00D23CE5">
        <w:rPr>
          <w:color w:val="auto"/>
          <w:sz w:val="16"/>
          <w:szCs w:val="18"/>
        </w:rPr>
        <w:t xml:space="preserve">5. Отделни физически и юридически лица могат да обявят награди, но същите ще бъдат присъждани с решение на журито. </w:t>
      </w:r>
    </w:p>
    <w:p w:rsidR="00DD2F42" w:rsidRPr="00034C68" w:rsidRDefault="00DD2F42" w:rsidP="00D23CE5">
      <w:pPr>
        <w:pStyle w:val="Default"/>
        <w:rPr>
          <w:color w:val="auto"/>
          <w:sz w:val="16"/>
          <w:szCs w:val="18"/>
          <w:lang w:val="bg-BG"/>
        </w:rPr>
      </w:pP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b/>
          <w:bCs/>
          <w:color w:val="auto"/>
          <w:sz w:val="16"/>
          <w:szCs w:val="18"/>
        </w:rPr>
        <w:t xml:space="preserve">ДОКУМЕНТИ ЗА УЧАСТИЕ </w:t>
      </w:r>
    </w:p>
    <w:p w:rsidR="00DD2F42" w:rsidRPr="00034C68" w:rsidRDefault="00DD2F42" w:rsidP="00D23CE5">
      <w:pPr>
        <w:pStyle w:val="Default"/>
        <w:rPr>
          <w:color w:val="auto"/>
          <w:sz w:val="16"/>
          <w:szCs w:val="18"/>
          <w:lang w:val="bg-BG"/>
        </w:rPr>
      </w:pPr>
      <w:r w:rsidRPr="00D23CE5">
        <w:rPr>
          <w:color w:val="auto"/>
          <w:sz w:val="16"/>
          <w:szCs w:val="18"/>
        </w:rPr>
        <w:t xml:space="preserve">1. Анкетна карта по приложен образец. </w:t>
      </w: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b/>
          <w:bCs/>
          <w:i/>
          <w:iCs/>
          <w:color w:val="auto"/>
          <w:sz w:val="18"/>
          <w:szCs w:val="20"/>
        </w:rPr>
        <w:t xml:space="preserve">ПОПЪЛНЕТЕ ЯСНО И ЧЕТЛИВО! </w:t>
      </w: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b/>
          <w:bCs/>
          <w:i/>
          <w:iCs/>
          <w:color w:val="auto"/>
          <w:sz w:val="18"/>
          <w:szCs w:val="20"/>
        </w:rPr>
        <w:t xml:space="preserve">ПОСОЧЕТЕ И АВТОРИТЕ НА АРАНЖИМЕНТИТЕ! </w:t>
      </w:r>
    </w:p>
    <w:p w:rsidR="00DD2F42" w:rsidRPr="00D23CE5" w:rsidRDefault="00DD2F42" w:rsidP="00D23CE5">
      <w:pPr>
        <w:pStyle w:val="Default"/>
        <w:spacing w:after="12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 xml:space="preserve">2. Копие от акта за раждане или лична карта. </w:t>
      </w:r>
    </w:p>
    <w:p w:rsidR="00DD2F42" w:rsidRPr="00D23CE5" w:rsidRDefault="00DD2F42" w:rsidP="00D23CE5">
      <w:pPr>
        <w:pStyle w:val="Default"/>
        <w:spacing w:after="12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 xml:space="preserve">3. Копие от пощенски запис или банков превод на такса за участие.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 xml:space="preserve">4. </w:t>
      </w:r>
      <w:r w:rsidRPr="0030341B">
        <w:rPr>
          <w:b/>
          <w:color w:val="auto"/>
          <w:sz w:val="16"/>
          <w:szCs w:val="18"/>
        </w:rPr>
        <w:t>Актуална снимка</w:t>
      </w:r>
      <w:r w:rsidRPr="00D23CE5">
        <w:rPr>
          <w:color w:val="auto"/>
          <w:sz w:val="16"/>
          <w:szCs w:val="18"/>
        </w:rPr>
        <w:t xml:space="preserve">, формат – </w:t>
      </w:r>
      <w:r w:rsidRPr="00D23CE5">
        <w:rPr>
          <w:b/>
          <w:bCs/>
          <w:i/>
          <w:iCs/>
          <w:color w:val="auto"/>
          <w:sz w:val="16"/>
          <w:szCs w:val="18"/>
        </w:rPr>
        <w:t xml:space="preserve">за лична карта </w:t>
      </w:r>
      <w:r w:rsidRPr="00D23CE5">
        <w:rPr>
          <w:color w:val="auto"/>
          <w:sz w:val="16"/>
          <w:szCs w:val="18"/>
        </w:rPr>
        <w:t xml:space="preserve">(за участниците в раздел І и ІІІ).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b/>
          <w:bCs/>
          <w:color w:val="auto"/>
          <w:sz w:val="16"/>
          <w:szCs w:val="18"/>
        </w:rPr>
        <w:t xml:space="preserve">ТАКСИ ЗА УЧАСТИЕ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rFonts w:ascii="Wingdings" w:hAnsi="Wingdings" w:cs="Wingdings"/>
          <w:color w:val="auto"/>
          <w:sz w:val="16"/>
          <w:szCs w:val="18"/>
        </w:rPr>
        <w:t></w:t>
      </w:r>
      <w:r w:rsidRPr="00D23CE5">
        <w:rPr>
          <w:rFonts w:ascii="Wingdings" w:hAnsi="Wingdings" w:cs="Wingdings"/>
          <w:color w:val="auto"/>
          <w:sz w:val="16"/>
          <w:szCs w:val="18"/>
        </w:rPr>
        <w:t></w:t>
      </w:r>
      <w:r w:rsidRPr="00D23CE5">
        <w:rPr>
          <w:color w:val="auto"/>
          <w:sz w:val="16"/>
          <w:szCs w:val="18"/>
        </w:rPr>
        <w:t xml:space="preserve">за индивидуален участник в Раздел І– 15 лв;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rFonts w:ascii="Wingdings" w:hAnsi="Wingdings" w:cs="Wingdings"/>
          <w:color w:val="auto"/>
          <w:sz w:val="16"/>
          <w:szCs w:val="18"/>
        </w:rPr>
        <w:t></w:t>
      </w:r>
      <w:r w:rsidRPr="00D23CE5">
        <w:rPr>
          <w:rFonts w:ascii="Wingdings" w:hAnsi="Wingdings" w:cs="Wingdings"/>
          <w:color w:val="auto"/>
          <w:sz w:val="16"/>
          <w:szCs w:val="18"/>
        </w:rPr>
        <w:t></w:t>
      </w:r>
      <w:r w:rsidRPr="00D23CE5">
        <w:rPr>
          <w:color w:val="auto"/>
          <w:sz w:val="16"/>
          <w:szCs w:val="18"/>
        </w:rPr>
        <w:t xml:space="preserve">за индивидуален участник в Раздел ІІІ – 30 лв.;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rFonts w:ascii="Wingdings" w:hAnsi="Wingdings" w:cs="Wingdings"/>
          <w:color w:val="auto"/>
          <w:sz w:val="16"/>
          <w:szCs w:val="18"/>
        </w:rPr>
        <w:t></w:t>
      </w:r>
      <w:r w:rsidRPr="00D23CE5">
        <w:rPr>
          <w:rFonts w:ascii="Wingdings" w:hAnsi="Wingdings" w:cs="Wingdings"/>
          <w:color w:val="auto"/>
          <w:sz w:val="16"/>
          <w:szCs w:val="18"/>
        </w:rPr>
        <w:t></w:t>
      </w:r>
      <w:r w:rsidRPr="00D23CE5">
        <w:rPr>
          <w:color w:val="auto"/>
          <w:sz w:val="16"/>
          <w:szCs w:val="18"/>
        </w:rPr>
        <w:t xml:space="preserve">за камерни състави – по 10 лв. на участник;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rFonts w:ascii="Wingdings" w:hAnsi="Wingdings" w:cs="Wingdings"/>
          <w:color w:val="auto"/>
          <w:sz w:val="16"/>
          <w:szCs w:val="18"/>
        </w:rPr>
        <w:t></w:t>
      </w:r>
      <w:r w:rsidRPr="00D23CE5">
        <w:rPr>
          <w:rFonts w:ascii="Wingdings" w:hAnsi="Wingdings" w:cs="Wingdings"/>
          <w:color w:val="auto"/>
          <w:sz w:val="16"/>
          <w:szCs w:val="18"/>
        </w:rPr>
        <w:t></w:t>
      </w:r>
      <w:r w:rsidRPr="00D23CE5">
        <w:rPr>
          <w:color w:val="auto"/>
          <w:sz w:val="16"/>
          <w:szCs w:val="18"/>
        </w:rPr>
        <w:t xml:space="preserve">за индивидуален изпълнител, участващ и в камерен състав – 15 лв. + 5 лв. (за участник в І и ІІ раздел) или 30 лв. + 5 лв. (за участник във ІІ и ІІІ раздел).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b/>
          <w:bCs/>
          <w:color w:val="auto"/>
          <w:sz w:val="18"/>
          <w:szCs w:val="20"/>
        </w:rPr>
        <w:t>Срок за подаван</w:t>
      </w:r>
      <w:r>
        <w:rPr>
          <w:b/>
          <w:bCs/>
          <w:color w:val="auto"/>
          <w:sz w:val="18"/>
          <w:szCs w:val="20"/>
        </w:rPr>
        <w:t xml:space="preserve">е на документите за участие: </w:t>
      </w:r>
      <w:r>
        <w:rPr>
          <w:b/>
          <w:bCs/>
          <w:color w:val="auto"/>
          <w:sz w:val="18"/>
          <w:szCs w:val="20"/>
          <w:lang w:val="bg-BG"/>
        </w:rPr>
        <w:t xml:space="preserve">06 март </w:t>
      </w:r>
      <w:r>
        <w:rPr>
          <w:b/>
          <w:bCs/>
          <w:color w:val="auto"/>
          <w:sz w:val="18"/>
          <w:szCs w:val="20"/>
        </w:rPr>
        <w:t>2018</w:t>
      </w:r>
      <w:r w:rsidRPr="00D23CE5">
        <w:rPr>
          <w:b/>
          <w:bCs/>
          <w:color w:val="auto"/>
          <w:sz w:val="18"/>
          <w:szCs w:val="20"/>
        </w:rPr>
        <w:t xml:space="preserve"> г. </w:t>
      </w: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color w:val="auto"/>
          <w:sz w:val="18"/>
          <w:szCs w:val="20"/>
        </w:rPr>
        <w:t xml:space="preserve">Адрес: </w:t>
      </w: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color w:val="auto"/>
          <w:sz w:val="18"/>
          <w:szCs w:val="20"/>
        </w:rPr>
        <w:t xml:space="preserve">9900 гр. Нови пазар, обл. Шумен </w:t>
      </w: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color w:val="auto"/>
          <w:sz w:val="18"/>
          <w:szCs w:val="20"/>
        </w:rPr>
        <w:t xml:space="preserve">ул. “Патриарх Евтимий” №1, Читалище “Христо Ботев – 1872 г.” </w:t>
      </w: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color w:val="auto"/>
          <w:sz w:val="18"/>
          <w:szCs w:val="20"/>
        </w:rPr>
        <w:t xml:space="preserve">За конкурса “Танцуващи клавиши” </w:t>
      </w: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color w:val="auto"/>
          <w:sz w:val="18"/>
          <w:szCs w:val="20"/>
        </w:rPr>
        <w:t xml:space="preserve">e-mail </w:t>
      </w:r>
      <w:r w:rsidRPr="00D23CE5">
        <w:rPr>
          <w:b/>
          <w:bCs/>
          <w:i/>
          <w:iCs/>
          <w:color w:val="auto"/>
          <w:sz w:val="18"/>
          <w:szCs w:val="20"/>
        </w:rPr>
        <w:t xml:space="preserve">klavishi@abv.bg </w:t>
      </w: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color w:val="auto"/>
          <w:sz w:val="18"/>
          <w:szCs w:val="20"/>
        </w:rPr>
        <w:t xml:space="preserve">За пощенски запис: получател Светлана Петкова Зубева </w:t>
      </w: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color w:val="auto"/>
          <w:sz w:val="18"/>
          <w:szCs w:val="20"/>
        </w:rPr>
        <w:t xml:space="preserve">За банков превод: IBAN - BG69BUIN70141030553421 </w:t>
      </w:r>
    </w:p>
    <w:p w:rsidR="00DD2F42" w:rsidRPr="00D23CE5" w:rsidRDefault="00DD2F42" w:rsidP="00D23CE5">
      <w:pPr>
        <w:pStyle w:val="Default"/>
        <w:rPr>
          <w:color w:val="auto"/>
          <w:sz w:val="18"/>
          <w:szCs w:val="20"/>
        </w:rPr>
      </w:pPr>
      <w:r w:rsidRPr="00D23CE5">
        <w:rPr>
          <w:color w:val="auto"/>
          <w:sz w:val="18"/>
          <w:szCs w:val="20"/>
        </w:rPr>
        <w:t xml:space="preserve">BIC – BUINBGSF, Алианц Банк България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b/>
          <w:bCs/>
          <w:color w:val="auto"/>
          <w:sz w:val="16"/>
          <w:szCs w:val="18"/>
        </w:rPr>
        <w:t xml:space="preserve">За справки и допълнителна информация: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 xml:space="preserve">0537/235-70 – Дарина Тотева </w:t>
      </w:r>
    </w:p>
    <w:p w:rsidR="00DD2F42" w:rsidRPr="00D23CE5" w:rsidRDefault="00DD2F42" w:rsidP="00D23CE5">
      <w:pPr>
        <w:pStyle w:val="Default"/>
        <w:rPr>
          <w:color w:val="auto"/>
          <w:sz w:val="16"/>
          <w:szCs w:val="18"/>
        </w:rPr>
      </w:pPr>
      <w:r w:rsidRPr="00D23CE5">
        <w:rPr>
          <w:color w:val="auto"/>
          <w:sz w:val="16"/>
          <w:szCs w:val="18"/>
        </w:rPr>
        <w:t xml:space="preserve">0878 887 947 – Янна Рускова </w:t>
      </w:r>
    </w:p>
    <w:p w:rsidR="00DD2F42" w:rsidRDefault="00DD2F42">
      <w:pPr>
        <w:rPr>
          <w:sz w:val="20"/>
        </w:rPr>
      </w:pPr>
    </w:p>
    <w:p w:rsidR="00DD2F42" w:rsidRDefault="00DD2F42" w:rsidP="00D23CE5">
      <w:pPr>
        <w:pStyle w:val="Default"/>
      </w:pPr>
    </w:p>
    <w:p w:rsidR="00DD2F42" w:rsidRPr="009F6B01" w:rsidRDefault="00DD2F42" w:rsidP="00D23CE5">
      <w:pPr>
        <w:pStyle w:val="Default"/>
        <w:jc w:val="center"/>
        <w:rPr>
          <w:rFonts w:ascii="Cambria" w:hAnsi="Cambria"/>
          <w:sz w:val="28"/>
          <w:szCs w:val="28"/>
        </w:rPr>
      </w:pPr>
      <w:r w:rsidRPr="009F6B01">
        <w:rPr>
          <w:rFonts w:ascii="Cambria" w:hAnsi="Cambria"/>
          <w:b/>
          <w:bCs/>
          <w:sz w:val="28"/>
          <w:szCs w:val="28"/>
        </w:rPr>
        <w:t>МИНИСТЕРСТВО НА КУЛТУРАТА</w:t>
      </w:r>
    </w:p>
    <w:p w:rsidR="00DD2F42" w:rsidRPr="009F6B01" w:rsidRDefault="00DD2F42" w:rsidP="00D23CE5">
      <w:pPr>
        <w:pStyle w:val="Default"/>
        <w:jc w:val="center"/>
        <w:rPr>
          <w:rFonts w:ascii="Cambria" w:hAnsi="Cambria"/>
          <w:sz w:val="28"/>
          <w:szCs w:val="28"/>
        </w:rPr>
      </w:pPr>
      <w:r w:rsidRPr="009F6B01">
        <w:rPr>
          <w:rFonts w:ascii="Cambria" w:hAnsi="Cambria"/>
          <w:b/>
          <w:bCs/>
          <w:sz w:val="28"/>
          <w:szCs w:val="28"/>
        </w:rPr>
        <w:t>ОБЩИНА НОВИ ПАЗАР</w:t>
      </w:r>
    </w:p>
    <w:p w:rsidR="00DD2F42" w:rsidRPr="009F6B01" w:rsidRDefault="00DD2F42" w:rsidP="00D23CE5">
      <w:pPr>
        <w:jc w:val="center"/>
        <w:rPr>
          <w:rFonts w:ascii="Cambria" w:hAnsi="Cambria"/>
          <w:b/>
          <w:bCs/>
          <w:sz w:val="28"/>
          <w:szCs w:val="28"/>
        </w:rPr>
      </w:pPr>
      <w:r w:rsidRPr="009F6B01">
        <w:rPr>
          <w:rFonts w:ascii="Cambria" w:hAnsi="Cambria"/>
          <w:b/>
          <w:bCs/>
          <w:sz w:val="28"/>
          <w:szCs w:val="28"/>
        </w:rPr>
        <w:t>НАРОДНО ЧИТАЛИЩЕ “ХРИСТО БОТЕВ – 1872 г.”</w:t>
      </w:r>
    </w:p>
    <w:p w:rsidR="00DD2F42" w:rsidRPr="009F6B01" w:rsidRDefault="00DD2F42" w:rsidP="00D23CE5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DD2F42" w:rsidRPr="009F6B01" w:rsidRDefault="00DD2F42" w:rsidP="00D23CE5">
      <w:pPr>
        <w:jc w:val="center"/>
        <w:rPr>
          <w:rFonts w:ascii="Cambria" w:hAnsi="Cambria"/>
          <w:sz w:val="20"/>
        </w:rPr>
      </w:pPr>
      <w:r w:rsidRPr="0098484E">
        <w:rPr>
          <w:rFonts w:ascii="Cambria" w:hAnsi="Cambria"/>
          <w:noProof/>
          <w:sz w:val="20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" o:spid="_x0000_i1025" type="#_x0000_t75" style="width:243pt;height:124.5pt;visibility:visible">
            <v:imagedata r:id="rId4" o:title=""/>
          </v:shape>
        </w:pict>
      </w:r>
    </w:p>
    <w:p w:rsidR="00DD2F42" w:rsidRDefault="00DD2F42" w:rsidP="00D23CE5">
      <w:pPr>
        <w:pStyle w:val="Default"/>
      </w:pPr>
    </w:p>
    <w:p w:rsidR="00DD2F42" w:rsidRPr="009F6B01" w:rsidRDefault="00DD2F42" w:rsidP="00DE7ADA">
      <w:pPr>
        <w:pStyle w:val="Default"/>
        <w:rPr>
          <w:rFonts w:ascii="Cambria" w:hAnsi="Cambria"/>
          <w:sz w:val="32"/>
          <w:szCs w:val="34"/>
        </w:rPr>
      </w:pPr>
      <w:r w:rsidRPr="009F6B01">
        <w:rPr>
          <w:rFonts w:ascii="Cambria" w:hAnsi="Cambria"/>
          <w:b/>
          <w:bCs/>
          <w:sz w:val="32"/>
          <w:szCs w:val="34"/>
        </w:rPr>
        <w:t xml:space="preserve">                    XV</w:t>
      </w:r>
      <w:r>
        <w:rPr>
          <w:rFonts w:ascii="Cambria" w:hAnsi="Cambria"/>
          <w:b/>
          <w:bCs/>
          <w:sz w:val="32"/>
          <w:szCs w:val="34"/>
        </w:rPr>
        <w:t>I</w:t>
      </w:r>
      <w:bookmarkStart w:id="0" w:name="_GoBack"/>
      <w:bookmarkEnd w:id="0"/>
      <w:r>
        <w:rPr>
          <w:rFonts w:ascii="Cambria" w:hAnsi="Cambria"/>
          <w:b/>
          <w:bCs/>
          <w:sz w:val="32"/>
          <w:szCs w:val="34"/>
        </w:rPr>
        <w:t>I</w:t>
      </w:r>
      <w:r w:rsidRPr="009F6B01">
        <w:rPr>
          <w:rFonts w:ascii="Cambria" w:hAnsi="Cambria"/>
          <w:b/>
          <w:bCs/>
          <w:sz w:val="32"/>
          <w:szCs w:val="34"/>
        </w:rPr>
        <w:t xml:space="preserve">  НАЦИОНАЛЕН КОНКУРС</w:t>
      </w:r>
    </w:p>
    <w:p w:rsidR="00DD2F42" w:rsidRPr="009F6B01" w:rsidRDefault="00DD2F42" w:rsidP="00D23CE5">
      <w:pPr>
        <w:pStyle w:val="Default"/>
        <w:jc w:val="center"/>
        <w:rPr>
          <w:rFonts w:ascii="Cambria" w:hAnsi="Cambria"/>
          <w:b/>
          <w:bCs/>
          <w:sz w:val="32"/>
          <w:szCs w:val="34"/>
        </w:rPr>
      </w:pPr>
    </w:p>
    <w:p w:rsidR="00DD2F42" w:rsidRPr="009F6B01" w:rsidRDefault="00DD2F42" w:rsidP="00D23CE5">
      <w:pPr>
        <w:pStyle w:val="Default"/>
        <w:jc w:val="center"/>
        <w:rPr>
          <w:rFonts w:ascii="Cambria" w:hAnsi="Cambria"/>
          <w:sz w:val="32"/>
          <w:szCs w:val="34"/>
        </w:rPr>
      </w:pPr>
      <w:r w:rsidRPr="009F6B01">
        <w:rPr>
          <w:rFonts w:ascii="Cambria" w:hAnsi="Cambria"/>
          <w:b/>
          <w:bCs/>
          <w:sz w:val="32"/>
          <w:szCs w:val="34"/>
        </w:rPr>
        <w:t>ЗА АКОРДЕОНИСТИ</w:t>
      </w:r>
    </w:p>
    <w:p w:rsidR="00DD2F42" w:rsidRPr="009F6B01" w:rsidRDefault="00DD2F42" w:rsidP="00D23CE5">
      <w:pPr>
        <w:pStyle w:val="Default"/>
        <w:jc w:val="center"/>
        <w:rPr>
          <w:rFonts w:ascii="Cambria" w:hAnsi="Cambria"/>
          <w:b/>
          <w:bCs/>
          <w:sz w:val="28"/>
          <w:szCs w:val="32"/>
        </w:rPr>
      </w:pPr>
    </w:p>
    <w:p w:rsidR="00DD2F42" w:rsidRPr="009F6B01" w:rsidRDefault="00DD2F42" w:rsidP="00D23CE5">
      <w:pPr>
        <w:pStyle w:val="Default"/>
        <w:jc w:val="center"/>
        <w:rPr>
          <w:rFonts w:ascii="Cambria" w:hAnsi="Cambria"/>
          <w:sz w:val="28"/>
          <w:szCs w:val="32"/>
        </w:rPr>
      </w:pPr>
      <w:r w:rsidRPr="009F6B01">
        <w:rPr>
          <w:rFonts w:ascii="Cambria" w:hAnsi="Cambria"/>
          <w:b/>
          <w:bCs/>
          <w:sz w:val="28"/>
          <w:szCs w:val="32"/>
        </w:rPr>
        <w:t>С МЕЖДУНАРОДНО УЧАСТИЕ</w:t>
      </w:r>
    </w:p>
    <w:p w:rsidR="00DD2F42" w:rsidRPr="009F6B01" w:rsidRDefault="00DD2F42" w:rsidP="00D23CE5">
      <w:pPr>
        <w:pStyle w:val="Default"/>
        <w:jc w:val="center"/>
        <w:rPr>
          <w:rFonts w:ascii="Cambria" w:hAnsi="Cambria"/>
          <w:b/>
          <w:bCs/>
          <w:sz w:val="36"/>
          <w:szCs w:val="40"/>
        </w:rPr>
      </w:pPr>
    </w:p>
    <w:p w:rsidR="00DD2F42" w:rsidRPr="009F6B01" w:rsidRDefault="00DD2F42" w:rsidP="00D23CE5">
      <w:pPr>
        <w:pStyle w:val="Default"/>
        <w:jc w:val="center"/>
        <w:rPr>
          <w:rFonts w:ascii="Cambria" w:hAnsi="Cambria"/>
          <w:sz w:val="36"/>
          <w:szCs w:val="40"/>
        </w:rPr>
      </w:pPr>
      <w:r w:rsidRPr="009F6B01">
        <w:rPr>
          <w:rFonts w:ascii="Cambria" w:hAnsi="Cambria"/>
          <w:b/>
          <w:bCs/>
          <w:sz w:val="36"/>
          <w:szCs w:val="40"/>
        </w:rPr>
        <w:t>“ТАНЦУВАЩИ КЛАВИШИ”</w:t>
      </w:r>
    </w:p>
    <w:p w:rsidR="00DD2F42" w:rsidRPr="009F6B01" w:rsidRDefault="00DD2F42" w:rsidP="00D23CE5">
      <w:pPr>
        <w:pStyle w:val="Default"/>
        <w:jc w:val="center"/>
        <w:rPr>
          <w:rFonts w:ascii="Cambria" w:hAnsi="Cambria"/>
          <w:b/>
          <w:bCs/>
          <w:szCs w:val="28"/>
        </w:rPr>
      </w:pPr>
    </w:p>
    <w:p w:rsidR="00DD2F42" w:rsidRPr="00057A79" w:rsidRDefault="00DD2F42" w:rsidP="00D23CE5">
      <w:pPr>
        <w:pStyle w:val="Default"/>
        <w:jc w:val="center"/>
        <w:rPr>
          <w:rFonts w:ascii="Cambria" w:hAnsi="Cambria"/>
          <w:szCs w:val="28"/>
        </w:rPr>
      </w:pPr>
      <w:r w:rsidRPr="009F6B01">
        <w:rPr>
          <w:rFonts w:ascii="Cambria" w:hAnsi="Cambria"/>
          <w:b/>
          <w:bCs/>
          <w:szCs w:val="28"/>
        </w:rPr>
        <w:t>Нови пазар 201</w:t>
      </w:r>
      <w:r>
        <w:rPr>
          <w:rFonts w:ascii="Cambria" w:hAnsi="Cambria"/>
          <w:b/>
          <w:bCs/>
          <w:szCs w:val="28"/>
        </w:rPr>
        <w:t>8</w:t>
      </w:r>
    </w:p>
    <w:p w:rsidR="00DD2F42" w:rsidRPr="009F6B01" w:rsidRDefault="00DD2F42" w:rsidP="00D23CE5">
      <w:pPr>
        <w:jc w:val="center"/>
        <w:rPr>
          <w:rFonts w:ascii="Cambria" w:hAnsi="Cambria"/>
          <w:b/>
          <w:bCs/>
          <w:sz w:val="24"/>
          <w:szCs w:val="28"/>
        </w:rPr>
      </w:pPr>
    </w:p>
    <w:p w:rsidR="00DD2F42" w:rsidRPr="009F6B01" w:rsidRDefault="00DD2F42" w:rsidP="00D23CE5">
      <w:pPr>
        <w:jc w:val="center"/>
        <w:rPr>
          <w:rFonts w:ascii="Cambria" w:hAnsi="Cambria"/>
          <w:b/>
          <w:bCs/>
          <w:sz w:val="24"/>
          <w:szCs w:val="28"/>
        </w:rPr>
      </w:pPr>
    </w:p>
    <w:p w:rsidR="00DD2F42" w:rsidRPr="009F6B01" w:rsidRDefault="00DD2F42" w:rsidP="00D23CE5">
      <w:pPr>
        <w:jc w:val="center"/>
        <w:rPr>
          <w:rFonts w:ascii="Cambria" w:hAnsi="Cambria"/>
          <w:b/>
          <w:bCs/>
          <w:sz w:val="24"/>
          <w:szCs w:val="28"/>
        </w:rPr>
      </w:pPr>
      <w:r w:rsidRPr="009F6B01">
        <w:rPr>
          <w:rFonts w:ascii="Cambria" w:hAnsi="Cambria"/>
          <w:b/>
          <w:bCs/>
          <w:sz w:val="24"/>
          <w:szCs w:val="28"/>
        </w:rPr>
        <w:t>2</w:t>
      </w:r>
      <w:r>
        <w:rPr>
          <w:rFonts w:ascii="Cambria" w:hAnsi="Cambria"/>
          <w:b/>
          <w:bCs/>
          <w:sz w:val="24"/>
          <w:szCs w:val="28"/>
        </w:rPr>
        <w:t>6</w:t>
      </w:r>
      <w:r w:rsidRPr="009F6B01">
        <w:rPr>
          <w:rFonts w:ascii="Cambria" w:hAnsi="Cambria"/>
          <w:b/>
          <w:bCs/>
          <w:sz w:val="24"/>
          <w:szCs w:val="28"/>
        </w:rPr>
        <w:t xml:space="preserve"> – 2</w:t>
      </w:r>
      <w:r>
        <w:rPr>
          <w:rFonts w:ascii="Cambria" w:hAnsi="Cambria"/>
          <w:b/>
          <w:bCs/>
          <w:sz w:val="24"/>
          <w:szCs w:val="28"/>
        </w:rPr>
        <w:t>8</w:t>
      </w:r>
      <w:r w:rsidRPr="009F6B01">
        <w:rPr>
          <w:rFonts w:ascii="Cambria" w:hAnsi="Cambria"/>
          <w:b/>
          <w:bCs/>
          <w:sz w:val="24"/>
          <w:szCs w:val="28"/>
        </w:rPr>
        <w:t xml:space="preserve"> април 201</w:t>
      </w:r>
      <w:r>
        <w:rPr>
          <w:rFonts w:ascii="Cambria" w:hAnsi="Cambria"/>
          <w:b/>
          <w:bCs/>
          <w:sz w:val="24"/>
          <w:szCs w:val="28"/>
        </w:rPr>
        <w:t>8</w:t>
      </w:r>
      <w:r w:rsidRPr="009F6B01">
        <w:rPr>
          <w:rFonts w:ascii="Cambria" w:hAnsi="Cambria"/>
          <w:b/>
          <w:bCs/>
          <w:sz w:val="24"/>
          <w:szCs w:val="28"/>
        </w:rPr>
        <w:t xml:space="preserve"> г.</w:t>
      </w:r>
    </w:p>
    <w:p w:rsidR="00DD2F42" w:rsidRPr="009F6B01" w:rsidRDefault="00DD2F42" w:rsidP="00D23CE5">
      <w:pPr>
        <w:jc w:val="center"/>
        <w:rPr>
          <w:rFonts w:ascii="Cambria" w:hAnsi="Cambria"/>
          <w:b/>
          <w:bCs/>
          <w:sz w:val="28"/>
          <w:szCs w:val="28"/>
        </w:rPr>
      </w:pPr>
    </w:p>
    <w:p w:rsidR="00DD2F42" w:rsidRDefault="00DD2F42" w:rsidP="00D23CE5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СТАТУТ </w:t>
      </w:r>
    </w:p>
    <w:p w:rsidR="00DD2F42" w:rsidRDefault="00DD2F42" w:rsidP="00D23CE5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 Национален конкурс за акордеонисти </w:t>
      </w:r>
    </w:p>
    <w:p w:rsidR="00DD2F42" w:rsidRDefault="00DD2F42" w:rsidP="00D23CE5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 международно участие </w:t>
      </w:r>
      <w:r>
        <w:rPr>
          <w:b/>
          <w:bCs/>
          <w:sz w:val="22"/>
          <w:szCs w:val="22"/>
          <w:lang w:val="bg-BG"/>
        </w:rPr>
        <w:t>„</w:t>
      </w:r>
      <w:r w:rsidRPr="0030341B">
        <w:rPr>
          <w:b/>
          <w:bCs/>
          <w:sz w:val="22"/>
          <w:szCs w:val="22"/>
        </w:rPr>
        <w:t xml:space="preserve">Танцуващи клавиши” – гр. Нови пазар </w:t>
      </w:r>
    </w:p>
    <w:p w:rsidR="00DD2F42" w:rsidRPr="0030341B" w:rsidRDefault="00DD2F42" w:rsidP="00D23CE5">
      <w:pPr>
        <w:pStyle w:val="Default"/>
        <w:rPr>
          <w:sz w:val="22"/>
          <w:szCs w:val="22"/>
        </w:rPr>
      </w:pPr>
    </w:p>
    <w:p w:rsidR="00DD2F42" w:rsidRDefault="00DD2F42" w:rsidP="00D23CE5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ЦЕЛ НА КОНКУРСА: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Да издирва и популяризира талантливи млади акордеонисти – бъдещи концертиращи изпълнители и педагози; да поддържа създадените традиции, да развива и стимулира интереса към акордеона като популярен за България инструмент с изключително високи музикално-изразни възможности. </w:t>
      </w:r>
    </w:p>
    <w:p w:rsidR="00DD2F42" w:rsidRDefault="00DD2F42" w:rsidP="0030341B">
      <w:pPr>
        <w:pStyle w:val="Default"/>
        <w:jc w:val="both"/>
        <w:rPr>
          <w:b/>
          <w:bCs/>
          <w:i/>
          <w:iCs/>
          <w:sz w:val="18"/>
          <w:szCs w:val="18"/>
        </w:rPr>
      </w:pPr>
      <w:r>
        <w:rPr>
          <w:sz w:val="18"/>
          <w:szCs w:val="18"/>
        </w:rPr>
        <w:t xml:space="preserve">Във връзка с осъществяването на тези цели, участниците са длъжни да изпълняват конкурсна програма, която включва пиеси </w:t>
      </w:r>
      <w:r>
        <w:rPr>
          <w:b/>
          <w:bCs/>
          <w:i/>
          <w:iCs/>
          <w:sz w:val="18"/>
          <w:szCs w:val="18"/>
        </w:rPr>
        <w:t xml:space="preserve">с разнообразна жанрово-стилистическа насоченост, имащи: танцово-развлекателен характер; рапсодично-виртуозен характер; джазово-импровизационен характер; в това число – аранжименти-версии на пиеси от областта на евъргрийна, фюжъна, съвременното етнофолк направление (джаз на фолклорна основа), утвърдените авангардни направления на съвременния инструментализъм, изградени върху основата на българския музикален фолклор.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ОСНОВНИ ПОЛОЖЕНИЯ </w:t>
      </w:r>
    </w:p>
    <w:p w:rsidR="00DD2F42" w:rsidRDefault="00DD2F42" w:rsidP="0030341B">
      <w:pPr>
        <w:pStyle w:val="Default"/>
        <w:spacing w:after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Националният конкурс се провежда всяка година в гр. Нови пазар под патронажа на Кмета на Община Нови пазар. </w:t>
      </w:r>
    </w:p>
    <w:p w:rsidR="00DD2F42" w:rsidRDefault="00DD2F42" w:rsidP="0030341B">
      <w:pPr>
        <w:pStyle w:val="Default"/>
        <w:spacing w:after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За участие в конкурса се допускат изпълнители, изпратили редовни документи и с платена такса за участие. </w:t>
      </w:r>
    </w:p>
    <w:p w:rsidR="00DD2F42" w:rsidRDefault="00DD2F42" w:rsidP="0030341B">
      <w:pPr>
        <w:pStyle w:val="Default"/>
        <w:spacing w:after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В срок до </w:t>
      </w:r>
      <w:r>
        <w:rPr>
          <w:sz w:val="18"/>
          <w:szCs w:val="18"/>
          <w:lang w:val="bg-BG"/>
        </w:rPr>
        <w:t>15 януари</w:t>
      </w:r>
      <w:r>
        <w:rPr>
          <w:sz w:val="18"/>
          <w:szCs w:val="18"/>
        </w:rPr>
        <w:t xml:space="preserve"> организаторите се задължават да разпратят статута и Анкетната карта за участие. Участниците се задължават да изпратят в срок коректно попълнена Анкетната карта, като се съобразяват с условията за подбор на произведенията, упоменати в Статута. Заявката се изпраща на хартиен носител и</w:t>
      </w:r>
      <w:r>
        <w:rPr>
          <w:sz w:val="18"/>
          <w:szCs w:val="18"/>
          <w:lang w:val="bg-BG"/>
        </w:rPr>
        <w:t>ли</w:t>
      </w:r>
      <w:r>
        <w:rPr>
          <w:sz w:val="18"/>
          <w:szCs w:val="18"/>
        </w:rPr>
        <w:t xml:space="preserve"> в електронен вид на e-mail: klavishi@abv.bg. Организаторите се задължават в срок до </w:t>
      </w:r>
      <w:r>
        <w:rPr>
          <w:sz w:val="18"/>
          <w:szCs w:val="18"/>
          <w:lang w:val="bg-BG"/>
        </w:rPr>
        <w:t>20</w:t>
      </w:r>
      <w:r>
        <w:rPr>
          <w:sz w:val="18"/>
          <w:szCs w:val="18"/>
        </w:rPr>
        <w:t xml:space="preserve"> март да потвърдят получаването на заявката, както и допускането на кандидата за участие в Конкурса. След потвърждаване на участието в конкурса от страна на Организаторите не се допуска промяна на конкурсната програма. С подписа си в Анкетната карта (изпратена на хартиен носител) преподавателят и участникът декларират, че приемат условията на конкурса. </w:t>
      </w:r>
    </w:p>
    <w:p w:rsidR="00DD2F42" w:rsidRDefault="00DD2F42" w:rsidP="0030341B">
      <w:pPr>
        <w:pStyle w:val="Default"/>
        <w:spacing w:after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Международното участие е в Раздел ІІІ. </w:t>
      </w:r>
    </w:p>
    <w:p w:rsidR="00DD2F42" w:rsidRDefault="00DD2F42" w:rsidP="0030341B">
      <w:pPr>
        <w:pStyle w:val="Default"/>
        <w:spacing w:after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В случай на неучастие в конкурса преведената такса не подлежи на връщане. </w:t>
      </w:r>
    </w:p>
    <w:p w:rsidR="00DD2F42" w:rsidRDefault="00DD2F42" w:rsidP="0030341B">
      <w:pPr>
        <w:pStyle w:val="Default"/>
        <w:spacing w:after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Всички участници получават потвърждение с програмата на конкурса по дни и часове за съответните раздели и възрастови групи. </w:t>
      </w:r>
    </w:p>
    <w:p w:rsidR="00DD2F42" w:rsidRDefault="00DD2F42" w:rsidP="0030341B">
      <w:pPr>
        <w:pStyle w:val="Default"/>
        <w:spacing w:after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Редът за явяване на участниците се определя след тегленето на жребий, който се извършва всяка вечер за следващия конкурсен ден. </w:t>
      </w:r>
    </w:p>
    <w:p w:rsidR="00DD2F42" w:rsidRDefault="00DD2F42" w:rsidP="0030341B">
      <w:pPr>
        <w:pStyle w:val="Default"/>
        <w:spacing w:after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Класирането се извършва в трите раздела по възрастови групи: първа, втора, трета награда и поощрение. </w:t>
      </w:r>
    </w:p>
    <w:p w:rsidR="00DD2F42" w:rsidRDefault="00DD2F42" w:rsidP="0030341B">
      <w:pPr>
        <w:pStyle w:val="Default"/>
        <w:spacing w:after="2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Пътните разходи и разходите по престоя по време на конкурса са за сметка на участниците.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Организационният комитет се ангажира да предложи на всички участници в конкурса и на техните придружители подходящи условия за нощуване и храна на приемливи цени. </w:t>
      </w:r>
    </w:p>
    <w:p w:rsidR="00DD2F42" w:rsidRDefault="00DD2F42" w:rsidP="0030341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11.</w:t>
      </w:r>
      <w:r w:rsidRPr="0030341B">
        <w:rPr>
          <w:rFonts w:ascii="Times New Roman" w:hAnsi="Times New Roman"/>
          <w:sz w:val="18"/>
          <w:szCs w:val="18"/>
        </w:rPr>
        <w:t>Организационният комитет си запазва правото да фотографира, филмира, записва изпълненията на участниците с цел реклама на конкурса и създаване на архив, без да плаща права и обезщетения</w:t>
      </w:r>
      <w:r>
        <w:rPr>
          <w:sz w:val="18"/>
          <w:szCs w:val="18"/>
        </w:rPr>
        <w:t>.</w:t>
      </w:r>
    </w:p>
    <w:p w:rsidR="00DD2F42" w:rsidRDefault="00DD2F42" w:rsidP="0030341B">
      <w:pPr>
        <w:jc w:val="both"/>
        <w:rPr>
          <w:sz w:val="18"/>
          <w:szCs w:val="18"/>
        </w:rPr>
      </w:pPr>
    </w:p>
    <w:p w:rsidR="00DD2F42" w:rsidRDefault="00DD2F42" w:rsidP="00D23CE5">
      <w:pPr>
        <w:rPr>
          <w:sz w:val="18"/>
          <w:szCs w:val="18"/>
        </w:rPr>
      </w:pPr>
    </w:p>
    <w:p w:rsidR="00DD2F42" w:rsidRDefault="00DD2F42" w:rsidP="0030341B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РЕГЛАМЕНТ НА КОНКУРСА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</w:p>
    <w:p w:rsidR="00DD2F42" w:rsidRPr="009F6B01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І: ИНДИВИДУАЛНИ ИЗПЪЛНИТЕЛИ </w:t>
      </w:r>
    </w:p>
    <w:p w:rsidR="00DD2F42" w:rsidRPr="009F6B01" w:rsidRDefault="00DD2F42" w:rsidP="0030341B">
      <w:pPr>
        <w:pStyle w:val="Default"/>
        <w:jc w:val="both"/>
        <w:rPr>
          <w:sz w:val="20"/>
          <w:szCs w:val="20"/>
        </w:rPr>
      </w:pPr>
      <w:r w:rsidRPr="009F6B01">
        <w:rPr>
          <w:b/>
          <w:bCs/>
          <w:i/>
          <w:iCs/>
          <w:sz w:val="20"/>
          <w:szCs w:val="20"/>
        </w:rPr>
        <w:t xml:space="preserve">Първа възрастова група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Групата включва ученици, родени след 31 декември 2008 г. В програмата, с максимално времетраене до 5 мин., задължително да е включена една пиеса от български автор или в народностен дух.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Втора възрастова група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Групата включва ученици, родени през 2007 и 2008 г. Програмата, с максимално времетраене до 10 мин., да включва пиеси от различни жанрове и поне една от тях задължително да е от български автор или в народностен дух.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Трета възрастова група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Групата включва ученици, родени през 2004, 2005 </w:t>
      </w:r>
      <w:r>
        <w:rPr>
          <w:sz w:val="18"/>
          <w:szCs w:val="18"/>
          <w:lang w:val="bg-BG"/>
        </w:rPr>
        <w:t>и 200</w:t>
      </w:r>
      <w:r>
        <w:rPr>
          <w:sz w:val="18"/>
          <w:szCs w:val="18"/>
        </w:rPr>
        <w:t xml:space="preserve">6 г. Програмата, с максимално времетраене до 12 мин., да включва пиеси от различни жанрове и поне една от тях задължително да е от български автор или в народностен дух.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Четвърта възрастова група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Групата включва ученици, родени през 1999, 2000, </w:t>
      </w:r>
      <w:r>
        <w:rPr>
          <w:sz w:val="18"/>
          <w:szCs w:val="18"/>
          <w:lang w:val="bg-BG"/>
        </w:rPr>
        <w:t>200</w:t>
      </w:r>
      <w:r>
        <w:rPr>
          <w:sz w:val="18"/>
          <w:szCs w:val="18"/>
        </w:rPr>
        <w:t xml:space="preserve">1, 2002 и </w:t>
      </w:r>
      <w:r>
        <w:rPr>
          <w:sz w:val="18"/>
          <w:szCs w:val="18"/>
          <w:lang w:val="bg-BG"/>
        </w:rPr>
        <w:t>200</w:t>
      </w:r>
      <w:r>
        <w:rPr>
          <w:sz w:val="18"/>
          <w:szCs w:val="18"/>
        </w:rPr>
        <w:t xml:space="preserve">3 г. Програмата, с максимално времетраене до 15 мин., да включва пиеси от различни жанрове и поне една от тях задължително да е от български автор или в народностен дух.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Пета възрастова група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Групата включва студенти и индивидуални участници до 35 години. Програмата, с максимално времетраене до 20 мин., да включва пиеси от различни жанрове и поне една от тях задължително да е от български автор или в народностен дух.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Раздел ІІ: КАМЕРНИ СЪСТАВИ – дуети, триа, квартети и др</w:t>
      </w:r>
      <w:r>
        <w:rPr>
          <w:sz w:val="20"/>
          <w:szCs w:val="20"/>
        </w:rPr>
        <w:t xml:space="preserve">.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Първа възрастова група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Групата включва участници, родени след 31 декември </w:t>
      </w:r>
      <w:r>
        <w:rPr>
          <w:sz w:val="18"/>
          <w:szCs w:val="18"/>
          <w:lang w:val="bg-BG"/>
        </w:rPr>
        <w:t>200</w:t>
      </w:r>
      <w:r>
        <w:rPr>
          <w:sz w:val="18"/>
          <w:szCs w:val="18"/>
        </w:rPr>
        <w:t xml:space="preserve">3 г., които изпълняват свободна програма с максимално времетраене до 10 минути.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Втора възрастова група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Групата включва участници, родени през периода 1999 – </w:t>
      </w:r>
      <w:r>
        <w:rPr>
          <w:sz w:val="18"/>
          <w:szCs w:val="18"/>
          <w:lang w:val="bg-BG"/>
        </w:rPr>
        <w:t>200</w:t>
      </w:r>
      <w:r>
        <w:rPr>
          <w:sz w:val="18"/>
          <w:szCs w:val="18"/>
        </w:rPr>
        <w:t xml:space="preserve">3 г., които изпълняват свободна програма с максимално времетраене до 12 минути.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Трета възрастова група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Групата включва студенти, преподаватели и други участници на възраст до 35 години, навършени в годината на конкурса, които изпълняват свободна програма с максимално времетраене до 20 минути.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Раздел ІІІ: ИНДИВИДУАЛНИ ИЗПЪЛНИТЕЛИ – международни групи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Първа възрастова група </w:t>
      </w:r>
    </w:p>
    <w:p w:rsidR="00DD2F42" w:rsidRDefault="00DD2F42" w:rsidP="0030341B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Групата включва български и чуждестранни участници, родени след 31 декември 200</w:t>
      </w:r>
      <w:r>
        <w:rPr>
          <w:sz w:val="18"/>
          <w:szCs w:val="18"/>
          <w:lang w:val="bg-BG"/>
        </w:rPr>
        <w:t>4</w:t>
      </w:r>
      <w:r>
        <w:rPr>
          <w:sz w:val="18"/>
          <w:szCs w:val="18"/>
        </w:rPr>
        <w:t xml:space="preserve"> г., които изпълняват свободна програма по избор с максимално времетраене до 12 минути. В програмата не е задължително включването на пиеса от български автор или в народностен дух. </w:t>
      </w:r>
    </w:p>
    <w:p w:rsidR="00DD2F42" w:rsidRDefault="00DD2F42" w:rsidP="0030341B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Втора възрастова група </w:t>
      </w:r>
    </w:p>
    <w:p w:rsidR="00DD2F42" w:rsidRPr="0030341B" w:rsidRDefault="00DD2F42" w:rsidP="0030341B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30341B">
        <w:rPr>
          <w:rFonts w:ascii="Times New Roman" w:hAnsi="Times New Roman"/>
          <w:sz w:val="18"/>
          <w:szCs w:val="18"/>
        </w:rPr>
        <w:t>Групата включва български и чуждестранни участници, родени през 200</w:t>
      </w:r>
      <w:r>
        <w:rPr>
          <w:rFonts w:ascii="Times New Roman" w:hAnsi="Times New Roman"/>
          <w:sz w:val="18"/>
          <w:szCs w:val="18"/>
        </w:rPr>
        <w:t>4</w:t>
      </w:r>
      <w:r w:rsidRPr="0030341B">
        <w:rPr>
          <w:rFonts w:ascii="Times New Roman" w:hAnsi="Times New Roman"/>
          <w:sz w:val="18"/>
          <w:szCs w:val="18"/>
        </w:rPr>
        <w:t xml:space="preserve"> и 200</w:t>
      </w:r>
      <w:r>
        <w:rPr>
          <w:rFonts w:ascii="Times New Roman" w:hAnsi="Times New Roman"/>
          <w:sz w:val="18"/>
          <w:szCs w:val="18"/>
        </w:rPr>
        <w:t>5</w:t>
      </w:r>
      <w:r w:rsidRPr="0030341B">
        <w:rPr>
          <w:rFonts w:ascii="Times New Roman" w:hAnsi="Times New Roman"/>
          <w:sz w:val="18"/>
          <w:szCs w:val="18"/>
        </w:rPr>
        <w:t xml:space="preserve"> г., които изпълняват свободна програма по избор с максимално времетраене до 15 минути. Програмата да включва пиеси от различни жанрове. Не е задължително включването на пиеса от български автор или в народностен дух.</w:t>
      </w:r>
    </w:p>
    <w:sectPr w:rsidR="00DD2F42" w:rsidRPr="0030341B" w:rsidSect="00D23CE5">
      <w:pgSz w:w="16839" w:h="11907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CE5"/>
    <w:rsid w:val="00034C68"/>
    <w:rsid w:val="00057A79"/>
    <w:rsid w:val="000D2E8A"/>
    <w:rsid w:val="00101AF5"/>
    <w:rsid w:val="001140C4"/>
    <w:rsid w:val="001623DE"/>
    <w:rsid w:val="00213A58"/>
    <w:rsid w:val="0026284A"/>
    <w:rsid w:val="002C0F28"/>
    <w:rsid w:val="002C13CC"/>
    <w:rsid w:val="0030341B"/>
    <w:rsid w:val="00306DEB"/>
    <w:rsid w:val="00317DD6"/>
    <w:rsid w:val="003456DD"/>
    <w:rsid w:val="00400BB1"/>
    <w:rsid w:val="00440480"/>
    <w:rsid w:val="0047477D"/>
    <w:rsid w:val="0050511F"/>
    <w:rsid w:val="00515EC8"/>
    <w:rsid w:val="0058300B"/>
    <w:rsid w:val="005B5AC9"/>
    <w:rsid w:val="00633F9F"/>
    <w:rsid w:val="00725D4B"/>
    <w:rsid w:val="00900565"/>
    <w:rsid w:val="0098484E"/>
    <w:rsid w:val="009C5AC9"/>
    <w:rsid w:val="009F250F"/>
    <w:rsid w:val="009F6B01"/>
    <w:rsid w:val="00A049D7"/>
    <w:rsid w:val="00A52390"/>
    <w:rsid w:val="00A90F0A"/>
    <w:rsid w:val="00AC01B0"/>
    <w:rsid w:val="00B13C97"/>
    <w:rsid w:val="00BE36B6"/>
    <w:rsid w:val="00C57DCA"/>
    <w:rsid w:val="00C64DDC"/>
    <w:rsid w:val="00CA74B2"/>
    <w:rsid w:val="00CB1A74"/>
    <w:rsid w:val="00CD5DEB"/>
    <w:rsid w:val="00D063D0"/>
    <w:rsid w:val="00D23CE5"/>
    <w:rsid w:val="00D46B2D"/>
    <w:rsid w:val="00DC0F3C"/>
    <w:rsid w:val="00DC35E6"/>
    <w:rsid w:val="00DD1347"/>
    <w:rsid w:val="00DD2F42"/>
    <w:rsid w:val="00DE7ADA"/>
    <w:rsid w:val="00E241A3"/>
    <w:rsid w:val="00E25A24"/>
    <w:rsid w:val="00E544A0"/>
    <w:rsid w:val="00E9147B"/>
    <w:rsid w:val="00E918E1"/>
    <w:rsid w:val="00F4020A"/>
    <w:rsid w:val="00F730FA"/>
    <w:rsid w:val="00F9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D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23C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23CE5"/>
    <w:pPr>
      <w:spacing w:after="0" w:line="240" w:lineRule="auto"/>
    </w:pPr>
    <w:rPr>
      <w:rFonts w:ascii="Tahoma" w:hAnsi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CE5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1221</Words>
  <Characters>6961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Забележки: </dc:title>
  <dc:subject/>
  <dc:creator>Administrator</dc:creator>
  <cp:keywords/>
  <dc:description/>
  <cp:lastModifiedBy>Rosi</cp:lastModifiedBy>
  <cp:revision>2</cp:revision>
  <cp:lastPrinted>2017-01-11T09:12:00Z</cp:lastPrinted>
  <dcterms:created xsi:type="dcterms:W3CDTF">2018-01-18T12:27:00Z</dcterms:created>
  <dcterms:modified xsi:type="dcterms:W3CDTF">2018-01-18T12:27:00Z</dcterms:modified>
</cp:coreProperties>
</file>