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61415" w14:textId="21DAC2D3" w:rsidR="001F27AB" w:rsidRPr="001F27AB" w:rsidRDefault="001F27AB" w:rsidP="001F27AB">
      <w:pPr>
        <w:jc w:val="right"/>
      </w:pPr>
      <w:bookmarkStart w:id="0" w:name="_Hlk512344495"/>
      <w:bookmarkStart w:id="1" w:name="_GoBack"/>
      <w:bookmarkEnd w:id="1"/>
    </w:p>
    <w:p w14:paraId="066085F8" w14:textId="2121F2D2" w:rsidR="00AF3A3C" w:rsidRPr="001F27AB" w:rsidRDefault="001F27AB" w:rsidP="001F27AB">
      <w:pPr>
        <w:pStyle w:val="Title"/>
      </w:pPr>
      <w:r w:rsidRPr="001F27AB">
        <w:t xml:space="preserve">ПРАВИЛА, ПРОЦЕДУРИ И КРИТЕРИИ ЗА ОПРЕДЕЛЯНЕ НА ПРЕДСТАВИТЕЛИ НА ГРАЖДАНСКИ ОРГАНИЗАЦИИ В КОНСУЛТАТИВНИ ОРГАНИ </w:t>
      </w:r>
    </w:p>
    <w:p w14:paraId="516D304D" w14:textId="7FD4DAF6" w:rsidR="00A31D49" w:rsidRPr="001F27AB" w:rsidRDefault="00AF3A3C" w:rsidP="001F27AB">
      <w:pPr>
        <w:pStyle w:val="Heading1"/>
      </w:pPr>
      <w:bookmarkStart w:id="2" w:name="_Toc5789253"/>
      <w:r w:rsidRPr="001F27AB">
        <w:t>Раздел I.</w:t>
      </w:r>
      <w:r w:rsidRPr="001F27AB">
        <w:br/>
        <w:t>Общи положения</w:t>
      </w:r>
      <w:bookmarkEnd w:id="2"/>
    </w:p>
    <w:p w14:paraId="63D58F97" w14:textId="6EAE7633" w:rsidR="009A5524" w:rsidRPr="001F27AB" w:rsidRDefault="00207EA5" w:rsidP="002154AC">
      <w:pPr>
        <w:suppressAutoHyphens w:val="0"/>
        <w:rPr>
          <w:lang w:eastAsia="bg-BG"/>
        </w:rPr>
      </w:pPr>
      <w:r w:rsidRPr="001F27AB">
        <w:rPr>
          <w:b/>
          <w:lang w:eastAsia="bg-BG"/>
        </w:rPr>
        <w:t>Чл. 1.</w:t>
      </w:r>
      <w:r w:rsidRPr="001F27AB">
        <w:rPr>
          <w:lang w:eastAsia="bg-BG"/>
        </w:rPr>
        <w:tab/>
      </w:r>
      <w:r w:rsidRPr="001F27AB">
        <w:rPr>
          <w:b/>
          <w:lang w:eastAsia="bg-BG"/>
        </w:rPr>
        <w:t>(1)</w:t>
      </w:r>
      <w:r w:rsidRPr="001F27AB">
        <w:rPr>
          <w:b/>
          <w:lang w:eastAsia="bg-BG"/>
        </w:rPr>
        <w:tab/>
      </w:r>
      <w:r w:rsidRPr="001F27AB">
        <w:rPr>
          <w:lang w:eastAsia="bg-BG"/>
        </w:rPr>
        <w:t xml:space="preserve">Тези правила уреждат </w:t>
      </w:r>
      <w:r w:rsidR="00B74CC9" w:rsidRPr="001F27AB">
        <w:rPr>
          <w:lang w:eastAsia="bg-BG"/>
        </w:rPr>
        <w:t xml:space="preserve">общите положения, </w:t>
      </w:r>
      <w:r w:rsidRPr="001F27AB">
        <w:rPr>
          <w:lang w:eastAsia="bg-BG"/>
        </w:rPr>
        <w:t>ред</w:t>
      </w:r>
      <w:r w:rsidR="00436F70" w:rsidRPr="001F27AB">
        <w:rPr>
          <w:lang w:eastAsia="bg-BG"/>
        </w:rPr>
        <w:t>а</w:t>
      </w:r>
      <w:r w:rsidRPr="001F27AB">
        <w:rPr>
          <w:lang w:eastAsia="bg-BG"/>
        </w:rPr>
        <w:t xml:space="preserve"> и условията</w:t>
      </w:r>
      <w:r w:rsidR="009A5524" w:rsidRPr="001F27AB">
        <w:rPr>
          <w:lang w:eastAsia="bg-BG"/>
        </w:rPr>
        <w:t xml:space="preserve"> за </w:t>
      </w:r>
      <w:r w:rsidR="009A5524" w:rsidRPr="001F27AB">
        <w:t>определяне на</w:t>
      </w:r>
      <w:r w:rsidR="009A5524" w:rsidRPr="001F27AB">
        <w:rPr>
          <w:lang w:eastAsia="bg-BG"/>
        </w:rPr>
        <w:t>:</w:t>
      </w:r>
    </w:p>
    <w:p w14:paraId="23E1127E" w14:textId="3822B207" w:rsidR="00522DE8" w:rsidRPr="001F27AB" w:rsidRDefault="009A5524" w:rsidP="002154AC">
      <w:pPr>
        <w:suppressAutoHyphens w:val="0"/>
        <w:ind w:firstLine="1701"/>
      </w:pPr>
      <w:r w:rsidRPr="001F27AB">
        <w:rPr>
          <w:b/>
          <w:lang w:eastAsia="bg-BG"/>
        </w:rPr>
        <w:t>1.</w:t>
      </w:r>
      <w:r w:rsidRPr="001F27AB">
        <w:rPr>
          <w:b/>
          <w:lang w:eastAsia="bg-BG"/>
        </w:rPr>
        <w:tab/>
      </w:r>
      <w:r w:rsidR="00207EA5" w:rsidRPr="001F27AB">
        <w:t xml:space="preserve">представители на граждански организации в консултативни органи, създадени към </w:t>
      </w:r>
      <w:r w:rsidR="00B74CC9" w:rsidRPr="001F27AB">
        <w:t xml:space="preserve">централен </w:t>
      </w:r>
      <w:r w:rsidR="00207EA5" w:rsidRPr="001F27AB">
        <w:t>орган на изпълнителната власт</w:t>
      </w:r>
      <w:r w:rsidR="000A13C5" w:rsidRPr="001F27AB">
        <w:t>,</w:t>
      </w:r>
      <w:r w:rsidR="00723FF3" w:rsidRPr="001F27AB">
        <w:t xml:space="preserve"> в </w:t>
      </w:r>
      <w:r w:rsidR="000A13C5" w:rsidRPr="001F27AB">
        <w:t>чийто състав е предвидено участие на представители на граждански организации</w:t>
      </w:r>
      <w:r w:rsidRPr="001F27AB">
        <w:t>;</w:t>
      </w:r>
    </w:p>
    <w:p w14:paraId="328A8740" w14:textId="3229484C" w:rsidR="009A5524" w:rsidRPr="001F27AB" w:rsidRDefault="009A5524" w:rsidP="002154AC">
      <w:pPr>
        <w:suppressAutoHyphens w:val="0"/>
        <w:ind w:firstLine="1701"/>
      </w:pPr>
      <w:r w:rsidRPr="001F27AB">
        <w:rPr>
          <w:b/>
        </w:rPr>
        <w:t>2.</w:t>
      </w:r>
      <w:r w:rsidRPr="001F27AB">
        <w:tab/>
        <w:t>независими експерти в работата/състава на консултативни органи.</w:t>
      </w:r>
    </w:p>
    <w:p w14:paraId="3538665E" w14:textId="53950235" w:rsidR="00207EA5" w:rsidRPr="001F27AB" w:rsidRDefault="00207EA5" w:rsidP="002154AC">
      <w:pPr>
        <w:suppressAutoHyphens w:val="0"/>
        <w:ind w:firstLine="1701"/>
        <w:rPr>
          <w:lang w:eastAsia="bg-BG"/>
        </w:rPr>
      </w:pPr>
      <w:r w:rsidRPr="001F27AB">
        <w:rPr>
          <w:b/>
          <w:lang w:eastAsia="bg-BG"/>
        </w:rPr>
        <w:t>(2)</w:t>
      </w:r>
      <w:r w:rsidRPr="001F27AB">
        <w:rPr>
          <w:lang w:eastAsia="bg-BG"/>
        </w:rPr>
        <w:tab/>
        <w:t xml:space="preserve">Правилата се прилагат, доколкото в акта за създаването на съответния консултативен орган </w:t>
      </w:r>
      <w:r w:rsidR="008374AE" w:rsidRPr="008374AE">
        <w:rPr>
          <w:lang w:eastAsia="bg-BG"/>
        </w:rPr>
        <w:t xml:space="preserve">или </w:t>
      </w:r>
      <w:r w:rsidR="008374AE">
        <w:rPr>
          <w:lang w:eastAsia="bg-BG"/>
        </w:rPr>
        <w:t>п</w:t>
      </w:r>
      <w:r w:rsidR="008374AE" w:rsidRPr="008374AE">
        <w:rPr>
          <w:lang w:eastAsia="bg-BG"/>
        </w:rPr>
        <w:t xml:space="preserve">равилника за дейността му </w:t>
      </w:r>
      <w:r w:rsidRPr="001F27AB">
        <w:rPr>
          <w:lang w:eastAsia="bg-BG"/>
        </w:rPr>
        <w:t>не е установено друго.</w:t>
      </w:r>
    </w:p>
    <w:p w14:paraId="6849709F" w14:textId="071C85A1" w:rsidR="00F66825" w:rsidRPr="001F27AB" w:rsidRDefault="00F66825" w:rsidP="002154AC">
      <w:pPr>
        <w:suppressAutoHyphens w:val="0"/>
        <w:ind w:firstLine="1701"/>
        <w:rPr>
          <w:lang w:eastAsia="bg-BG"/>
        </w:rPr>
      </w:pPr>
      <w:r w:rsidRPr="006B3204">
        <w:rPr>
          <w:b/>
          <w:lang w:eastAsia="bg-BG"/>
        </w:rPr>
        <w:t>(3)</w:t>
      </w:r>
      <w:r w:rsidRPr="006B3204">
        <w:rPr>
          <w:b/>
          <w:lang w:eastAsia="bg-BG"/>
        </w:rPr>
        <w:tab/>
      </w:r>
      <w:r w:rsidR="00522778" w:rsidRPr="006B3204">
        <w:rPr>
          <w:lang w:eastAsia="bg-BG"/>
        </w:rPr>
        <w:t xml:space="preserve">Правилата </w:t>
      </w:r>
      <w:r w:rsidRPr="006B3204">
        <w:rPr>
          <w:lang w:eastAsia="bg-BG"/>
        </w:rPr>
        <w:t xml:space="preserve">не се прилагат за определяне на представители </w:t>
      </w:r>
      <w:r w:rsidR="00522778" w:rsidRPr="006B3204">
        <w:rPr>
          <w:lang w:eastAsia="bg-BG"/>
        </w:rPr>
        <w:t>в</w:t>
      </w:r>
      <w:r w:rsidRPr="006B3204">
        <w:rPr>
          <w:lang w:eastAsia="bg-BG"/>
        </w:rPr>
        <w:t xml:space="preserve"> консултативни органи</w:t>
      </w:r>
      <w:r w:rsidR="000F6564" w:rsidRPr="006B3204">
        <w:rPr>
          <w:lang w:eastAsia="bg-BG"/>
        </w:rPr>
        <w:t xml:space="preserve">, </w:t>
      </w:r>
      <w:r w:rsidR="00864480" w:rsidRPr="006B3204">
        <w:rPr>
          <w:lang w:eastAsia="bg-BG"/>
        </w:rPr>
        <w:t xml:space="preserve">чрез които се осъществява </w:t>
      </w:r>
      <w:r w:rsidRPr="006B3204">
        <w:rPr>
          <w:lang w:eastAsia="bg-BG"/>
        </w:rPr>
        <w:t>социалния диалог.</w:t>
      </w:r>
    </w:p>
    <w:p w14:paraId="7D6F1679" w14:textId="4DDC685A" w:rsidR="00744360" w:rsidRPr="001F27AB" w:rsidRDefault="00B535FE" w:rsidP="002154AC">
      <w:pPr>
        <w:suppressAutoHyphens w:val="0"/>
      </w:pPr>
      <w:r w:rsidRPr="001F27AB">
        <w:rPr>
          <w:b/>
          <w:lang w:eastAsia="bg-BG"/>
        </w:rPr>
        <w:t>Чл. 2.</w:t>
      </w:r>
      <w:r w:rsidRPr="001F27AB">
        <w:rPr>
          <w:b/>
          <w:lang w:eastAsia="bg-BG"/>
        </w:rPr>
        <w:tab/>
      </w:r>
      <w:r w:rsidR="00FE014D" w:rsidRPr="001F27AB">
        <w:rPr>
          <w:b/>
          <w:lang w:eastAsia="bg-BG"/>
        </w:rPr>
        <w:t>(1)</w:t>
      </w:r>
      <w:r w:rsidR="00FE014D" w:rsidRPr="001F27AB">
        <w:rPr>
          <w:b/>
          <w:lang w:eastAsia="bg-BG"/>
        </w:rPr>
        <w:tab/>
      </w:r>
      <w:r w:rsidR="00FE014D" w:rsidRPr="001F27AB">
        <w:t xml:space="preserve">Гражданските организации, които могат да определят свои представители в </w:t>
      </w:r>
      <w:r w:rsidR="00FE014D" w:rsidRPr="001F27AB">
        <w:rPr>
          <w:lang w:eastAsia="bg-BG"/>
        </w:rPr>
        <w:t xml:space="preserve">консултативни органи, следва да имат отношение към дейността на съответния </w:t>
      </w:r>
      <w:r w:rsidR="00763F3A" w:rsidRPr="001F27AB">
        <w:rPr>
          <w:lang w:eastAsia="bg-BG"/>
        </w:rPr>
        <w:t>орган</w:t>
      </w:r>
      <w:r w:rsidR="00FE014D" w:rsidRPr="001F27AB">
        <w:t>.</w:t>
      </w:r>
    </w:p>
    <w:p w14:paraId="2251B02D" w14:textId="55321631" w:rsidR="00FE014D" w:rsidRPr="001F27AB" w:rsidRDefault="00FE014D" w:rsidP="002154AC">
      <w:pPr>
        <w:suppressAutoHyphens w:val="0"/>
        <w:ind w:firstLine="1701"/>
      </w:pPr>
      <w:r w:rsidRPr="001F27AB">
        <w:rPr>
          <w:b/>
        </w:rPr>
        <w:t>(2)</w:t>
      </w:r>
      <w:r w:rsidRPr="001F27AB">
        <w:rPr>
          <w:b/>
        </w:rPr>
        <w:tab/>
      </w:r>
      <w:r w:rsidRPr="001F27AB">
        <w:t xml:space="preserve">В съответствие с </w:t>
      </w:r>
      <w:r w:rsidRPr="001F27AB">
        <w:rPr>
          <w:lang w:eastAsia="bg-BG"/>
        </w:rPr>
        <w:t xml:space="preserve">акта за създаването на съответния консултативен орган, </w:t>
      </w:r>
      <w:r w:rsidRPr="001F27AB">
        <w:t>представителите на граждански организации могат да бъдат членове и/или наблюдатели.</w:t>
      </w:r>
    </w:p>
    <w:p w14:paraId="6AB0FC9E" w14:textId="1B0E714C" w:rsidR="000A13C5" w:rsidRPr="001F27AB" w:rsidRDefault="000A13C5" w:rsidP="002154AC">
      <w:pPr>
        <w:suppressAutoHyphens w:val="0"/>
        <w:ind w:firstLine="1701"/>
        <w:rPr>
          <w:lang w:eastAsia="bg-BG"/>
        </w:rPr>
      </w:pPr>
      <w:r w:rsidRPr="001F27AB">
        <w:rPr>
          <w:b/>
        </w:rPr>
        <w:t>(3)</w:t>
      </w:r>
      <w:r w:rsidRPr="001F27AB">
        <w:rPr>
          <w:b/>
        </w:rPr>
        <w:tab/>
      </w:r>
      <w:bookmarkStart w:id="3" w:name="_Hlk6836766"/>
      <w:r w:rsidRPr="001F27AB">
        <w:t xml:space="preserve">Представителите на граждански организации в </w:t>
      </w:r>
      <w:r w:rsidRPr="001F27AB">
        <w:rPr>
          <w:lang w:eastAsia="bg-BG"/>
        </w:rPr>
        <w:t xml:space="preserve">консултативен орган </w:t>
      </w:r>
      <w:bookmarkEnd w:id="3"/>
      <w:r w:rsidRPr="001F27AB">
        <w:rPr>
          <w:lang w:eastAsia="bg-BG"/>
        </w:rPr>
        <w:t xml:space="preserve">се определят за срок </w:t>
      </w:r>
      <w:r w:rsidR="00283F45" w:rsidRPr="006B3204">
        <w:rPr>
          <w:lang w:eastAsia="bg-BG"/>
        </w:rPr>
        <w:t xml:space="preserve">от </w:t>
      </w:r>
      <w:r w:rsidRPr="006B3204">
        <w:rPr>
          <w:lang w:eastAsia="bg-BG"/>
        </w:rPr>
        <w:t>4 години</w:t>
      </w:r>
      <w:bookmarkStart w:id="4" w:name="_Hlk7369443"/>
      <w:r w:rsidRPr="001F27AB">
        <w:rPr>
          <w:lang w:eastAsia="bg-BG"/>
        </w:rPr>
        <w:t>, освен ако в акта за създаване на консултативния орган не е предвидено друго.</w:t>
      </w:r>
      <w:bookmarkEnd w:id="4"/>
    </w:p>
    <w:p w14:paraId="3824A5D4" w14:textId="6EC65F5F" w:rsidR="00D4106F" w:rsidRPr="001F27AB" w:rsidRDefault="00D4106F" w:rsidP="002154AC">
      <w:pPr>
        <w:suppressAutoHyphens w:val="0"/>
        <w:ind w:firstLine="1701"/>
        <w:rPr>
          <w:lang w:eastAsia="bg-BG"/>
        </w:rPr>
      </w:pPr>
      <w:r w:rsidRPr="001F27AB">
        <w:rPr>
          <w:b/>
        </w:rPr>
        <w:t>(4)</w:t>
      </w:r>
      <w:r w:rsidRPr="001F27AB">
        <w:rPr>
          <w:b/>
        </w:rPr>
        <w:tab/>
      </w:r>
      <w:r w:rsidRPr="001F27AB">
        <w:t xml:space="preserve">Представителите на граждански организации </w:t>
      </w:r>
      <w:r w:rsidRPr="001F27AB">
        <w:rPr>
          <w:lang w:eastAsia="bg-BG"/>
        </w:rPr>
        <w:t>не получават възнаграждение за участието си в работата на консултативния орган.</w:t>
      </w:r>
    </w:p>
    <w:p w14:paraId="76375CB1" w14:textId="4D3D6836" w:rsidR="000A13C5" w:rsidRPr="001F27AB" w:rsidRDefault="000A13C5" w:rsidP="002154AC">
      <w:pPr>
        <w:suppressAutoHyphens w:val="0"/>
      </w:pPr>
      <w:r w:rsidRPr="001F27AB">
        <w:rPr>
          <w:b/>
        </w:rPr>
        <w:t>Чл. 3.</w:t>
      </w:r>
      <w:r w:rsidRPr="001F27AB">
        <w:rPr>
          <w:b/>
        </w:rPr>
        <w:tab/>
      </w:r>
      <w:r w:rsidRPr="001F27AB">
        <w:rPr>
          <w:b/>
          <w:lang w:eastAsia="bg-BG"/>
        </w:rPr>
        <w:t>(1)</w:t>
      </w:r>
      <w:r w:rsidRPr="001F27AB">
        <w:rPr>
          <w:b/>
          <w:lang w:eastAsia="bg-BG"/>
        </w:rPr>
        <w:tab/>
      </w:r>
      <w:r w:rsidRPr="001F27AB">
        <w:t>Граждански организации, които имат отношение към дейността на конкретен консултативен орган, в чийто състав е предвидено участие на представители на граждански организации</w:t>
      </w:r>
      <w:r w:rsidR="00A01F3F" w:rsidRPr="001F27AB">
        <w:t>,</w:t>
      </w:r>
      <w:r w:rsidRPr="001F27AB">
        <w:t xml:space="preserve"> могат да заявят своя интерес </w:t>
      </w:r>
      <w:r w:rsidR="00864480" w:rsidRPr="001F27AB">
        <w:t xml:space="preserve">към работата на консултативния орган </w:t>
      </w:r>
      <w:r w:rsidRPr="001F27AB">
        <w:t xml:space="preserve">до </w:t>
      </w:r>
      <w:r w:rsidR="00864480" w:rsidRPr="001F27AB">
        <w:t xml:space="preserve">неговия </w:t>
      </w:r>
      <w:r w:rsidRPr="001F27AB">
        <w:t>ръководител.</w:t>
      </w:r>
    </w:p>
    <w:p w14:paraId="44EBEFCE" w14:textId="5D381291" w:rsidR="000A13C5" w:rsidRPr="001F27AB" w:rsidRDefault="000A13C5" w:rsidP="002154AC">
      <w:pPr>
        <w:suppressAutoHyphens w:val="0"/>
        <w:ind w:firstLine="1701"/>
      </w:pPr>
      <w:r w:rsidRPr="001F27AB">
        <w:rPr>
          <w:b/>
        </w:rPr>
        <w:t>(2)</w:t>
      </w:r>
      <w:r w:rsidRPr="001F27AB">
        <w:rPr>
          <w:b/>
        </w:rPr>
        <w:tab/>
      </w:r>
      <w:r w:rsidRPr="001F27AB">
        <w:t>Ръководителят на консултативен орган</w:t>
      </w:r>
      <w:r w:rsidR="008374AE" w:rsidRPr="008374AE">
        <w:t xml:space="preserve"> или определено от него лице/звено</w:t>
      </w:r>
      <w:r w:rsidRPr="001F27AB">
        <w:t xml:space="preserve"> води публичен регистър на организациите</w:t>
      </w:r>
      <w:r w:rsidR="007C3DD8" w:rsidRPr="001F27AB">
        <w:t>,</w:t>
      </w:r>
      <w:r w:rsidRPr="001F27AB">
        <w:t xml:space="preserve"> заявили интерес към работата на </w:t>
      </w:r>
      <w:r w:rsidRPr="001F27AB">
        <w:lastRenderedPageBreak/>
        <w:t xml:space="preserve">консултативния орган, който е свободно достъпен чрез интернет страницата на съответната институция и чрез </w:t>
      </w:r>
      <w:r w:rsidR="008809C7" w:rsidRPr="001F27AB">
        <w:t>Портал</w:t>
      </w:r>
      <w:r w:rsidR="008809C7">
        <w:rPr>
          <w:lang w:val="en-US"/>
        </w:rPr>
        <w:t>a</w:t>
      </w:r>
      <w:r w:rsidR="008809C7" w:rsidRPr="001F27AB">
        <w:t xml:space="preserve"> </w:t>
      </w:r>
      <w:r w:rsidRPr="001F27AB">
        <w:t xml:space="preserve">за консултативните съвети – </w:t>
      </w:r>
      <w:hyperlink r:id="rId8" w:history="1">
        <w:r w:rsidRPr="001F27AB">
          <w:rPr>
            <w:rStyle w:val="Hyperlink"/>
          </w:rPr>
          <w:t>http://saveti.government.bg</w:t>
        </w:r>
      </w:hyperlink>
      <w:r w:rsidRPr="001F27AB">
        <w:t>.</w:t>
      </w:r>
    </w:p>
    <w:p w14:paraId="35AF76F0" w14:textId="52988175" w:rsidR="004156EE" w:rsidRPr="001F27AB" w:rsidRDefault="00207EA5" w:rsidP="002154AC">
      <w:pPr>
        <w:suppressAutoHyphens w:val="0"/>
      </w:pPr>
      <w:r w:rsidRPr="001F27AB">
        <w:rPr>
          <w:b/>
          <w:lang w:eastAsia="bg-BG"/>
        </w:rPr>
        <w:t xml:space="preserve">Чл. </w:t>
      </w:r>
      <w:r w:rsidR="000A13C5" w:rsidRPr="001F27AB">
        <w:rPr>
          <w:b/>
          <w:lang w:eastAsia="bg-BG"/>
        </w:rPr>
        <w:t>4</w:t>
      </w:r>
      <w:r w:rsidRPr="001F27AB">
        <w:rPr>
          <w:b/>
          <w:lang w:eastAsia="bg-BG"/>
        </w:rPr>
        <w:t>.</w:t>
      </w:r>
      <w:r w:rsidRPr="001F27AB">
        <w:rPr>
          <w:b/>
          <w:lang w:eastAsia="bg-BG"/>
        </w:rPr>
        <w:tab/>
      </w:r>
      <w:r w:rsidR="00D93A39" w:rsidRPr="001F27AB">
        <w:rPr>
          <w:b/>
          <w:lang w:eastAsia="bg-BG"/>
        </w:rPr>
        <w:t>(1)</w:t>
      </w:r>
      <w:r w:rsidR="00D93A39" w:rsidRPr="001F27AB">
        <w:rPr>
          <w:lang w:eastAsia="bg-BG"/>
        </w:rPr>
        <w:tab/>
      </w:r>
      <w:r w:rsidR="004156EE" w:rsidRPr="001F27AB">
        <w:rPr>
          <w:lang w:eastAsia="bg-BG"/>
        </w:rPr>
        <w:t xml:space="preserve">Принципите за </w:t>
      </w:r>
      <w:r w:rsidR="004156EE" w:rsidRPr="001F27AB">
        <w:t>определяне на граждански</w:t>
      </w:r>
      <w:r w:rsidR="008105CA" w:rsidRPr="001F27AB">
        <w:t>те</w:t>
      </w:r>
      <w:r w:rsidR="004156EE" w:rsidRPr="001F27AB">
        <w:t xml:space="preserve"> организации</w:t>
      </w:r>
      <w:r w:rsidR="008105CA" w:rsidRPr="001F27AB">
        <w:t>, които могат да излъчат</w:t>
      </w:r>
      <w:r w:rsidR="004156EE" w:rsidRPr="001F27AB">
        <w:t xml:space="preserve"> </w:t>
      </w:r>
      <w:r w:rsidR="008105CA" w:rsidRPr="001F27AB">
        <w:t xml:space="preserve">свои представители </w:t>
      </w:r>
      <w:r w:rsidR="004156EE" w:rsidRPr="001F27AB">
        <w:t>в консултативни органи са:</w:t>
      </w:r>
    </w:p>
    <w:p w14:paraId="123FB6CF" w14:textId="5A0939B8" w:rsidR="004156EE" w:rsidRPr="001F27AB" w:rsidRDefault="004156EE" w:rsidP="002154AC">
      <w:pPr>
        <w:suppressAutoHyphens w:val="0"/>
        <w:ind w:firstLine="1701"/>
      </w:pPr>
      <w:bookmarkStart w:id="5" w:name="_Hlk5614119"/>
      <w:r w:rsidRPr="001F27AB">
        <w:rPr>
          <w:b/>
        </w:rPr>
        <w:t>1.</w:t>
      </w:r>
      <w:r w:rsidRPr="001F27AB">
        <w:rPr>
          <w:b/>
        </w:rPr>
        <w:tab/>
      </w:r>
      <w:r w:rsidR="00A81D31" w:rsidRPr="001F27AB">
        <w:t>върховенство на обществения интерес;</w:t>
      </w:r>
    </w:p>
    <w:p w14:paraId="2EF82CA0" w14:textId="49BCA380" w:rsidR="00A81D31" w:rsidRPr="001F27AB" w:rsidRDefault="00A81D31" w:rsidP="002154AC">
      <w:pPr>
        <w:suppressAutoHyphens w:val="0"/>
        <w:ind w:firstLine="1701"/>
        <w:rPr>
          <w:lang w:eastAsia="bg-BG"/>
        </w:rPr>
      </w:pPr>
      <w:r w:rsidRPr="001F27AB">
        <w:rPr>
          <w:b/>
          <w:lang w:eastAsia="bg-BG"/>
        </w:rPr>
        <w:t>2.</w:t>
      </w:r>
      <w:r w:rsidRPr="001F27AB">
        <w:rPr>
          <w:lang w:eastAsia="bg-BG"/>
        </w:rPr>
        <w:tab/>
        <w:t>с</w:t>
      </w:r>
      <w:r w:rsidR="004401A2" w:rsidRPr="001F27AB">
        <w:rPr>
          <w:lang w:eastAsia="bg-BG"/>
        </w:rPr>
        <w:t xml:space="preserve">ъответствие с целите на </w:t>
      </w:r>
      <w:r w:rsidR="00B535FE" w:rsidRPr="001F27AB">
        <w:rPr>
          <w:lang w:eastAsia="bg-BG"/>
        </w:rPr>
        <w:t>съответния консултативен орган;</w:t>
      </w:r>
    </w:p>
    <w:bookmarkEnd w:id="5"/>
    <w:p w14:paraId="3141B019" w14:textId="3C43A69F" w:rsidR="00A81D31" w:rsidRPr="001F27AB" w:rsidRDefault="004401A2" w:rsidP="002154AC">
      <w:pPr>
        <w:suppressAutoHyphens w:val="0"/>
        <w:ind w:firstLine="1701"/>
      </w:pPr>
      <w:r w:rsidRPr="001F27AB">
        <w:rPr>
          <w:b/>
        </w:rPr>
        <w:t>3</w:t>
      </w:r>
      <w:r w:rsidR="004156EE" w:rsidRPr="001F27AB">
        <w:rPr>
          <w:b/>
        </w:rPr>
        <w:t>.</w:t>
      </w:r>
      <w:r w:rsidR="004156EE" w:rsidRPr="001F27AB">
        <w:rPr>
          <w:b/>
        </w:rPr>
        <w:tab/>
      </w:r>
      <w:r w:rsidR="00A81D31" w:rsidRPr="001F27AB">
        <w:t>публичност и прозрачност на всички етапи от процедурата за определяне на представителите на граждански организации в консултативните органи</w:t>
      </w:r>
      <w:r w:rsidR="00A81D31" w:rsidRPr="001F27AB">
        <w:rPr>
          <w:lang w:eastAsia="bg-BG"/>
        </w:rPr>
        <w:t>;</w:t>
      </w:r>
    </w:p>
    <w:p w14:paraId="6294E5C5" w14:textId="0A5BE98C" w:rsidR="004156EE" w:rsidRPr="001F27AB" w:rsidRDefault="004401A2" w:rsidP="002154AC">
      <w:pPr>
        <w:suppressAutoHyphens w:val="0"/>
        <w:ind w:firstLine="1701"/>
      </w:pPr>
      <w:r w:rsidRPr="001F27AB">
        <w:rPr>
          <w:b/>
        </w:rPr>
        <w:t>4</w:t>
      </w:r>
      <w:r w:rsidR="00A81D31" w:rsidRPr="001F27AB">
        <w:rPr>
          <w:b/>
        </w:rPr>
        <w:t>.</w:t>
      </w:r>
      <w:r w:rsidR="00A81D31" w:rsidRPr="001F27AB">
        <w:tab/>
      </w:r>
      <w:r w:rsidR="004156EE" w:rsidRPr="001F27AB">
        <w:t>равно</w:t>
      </w:r>
      <w:r w:rsidR="009778D0" w:rsidRPr="001F27AB">
        <w:t>поставеност на гражданските организации при участие в процедура за определяне на техни представители в консултативни органи.</w:t>
      </w:r>
    </w:p>
    <w:p w14:paraId="14260B9B" w14:textId="0F72BBBB" w:rsidR="009778D0" w:rsidRPr="001F27AB" w:rsidRDefault="004401A2" w:rsidP="002154AC">
      <w:pPr>
        <w:suppressAutoHyphens w:val="0"/>
        <w:ind w:firstLine="1701"/>
        <w:rPr>
          <w:lang w:eastAsia="bg-BG"/>
        </w:rPr>
      </w:pPr>
      <w:r w:rsidRPr="001F27AB">
        <w:rPr>
          <w:b/>
          <w:lang w:eastAsia="bg-BG"/>
        </w:rPr>
        <w:t>5</w:t>
      </w:r>
      <w:r w:rsidR="00A81D31" w:rsidRPr="001F27AB">
        <w:rPr>
          <w:b/>
          <w:lang w:eastAsia="bg-BG"/>
        </w:rPr>
        <w:t>.</w:t>
      </w:r>
      <w:r w:rsidR="00A81D31" w:rsidRPr="001F27AB">
        <w:rPr>
          <w:b/>
          <w:lang w:eastAsia="bg-BG"/>
        </w:rPr>
        <w:tab/>
      </w:r>
      <w:r w:rsidR="009778D0" w:rsidRPr="001F27AB">
        <w:t>автономност на гражданските организации при определяне на кандидатите за участници в консултативните органи</w:t>
      </w:r>
      <w:r w:rsidR="009778D0" w:rsidRPr="001F27AB">
        <w:rPr>
          <w:lang w:eastAsia="bg-BG"/>
        </w:rPr>
        <w:t>;</w:t>
      </w:r>
    </w:p>
    <w:p w14:paraId="3F98A291" w14:textId="1FB8E792" w:rsidR="004401A2" w:rsidRPr="001F27AB" w:rsidRDefault="004401A2" w:rsidP="002154AC">
      <w:pPr>
        <w:suppressAutoHyphens w:val="0"/>
        <w:ind w:firstLine="1701"/>
        <w:rPr>
          <w:lang w:eastAsia="bg-BG"/>
        </w:rPr>
      </w:pPr>
      <w:r w:rsidRPr="001F27AB">
        <w:rPr>
          <w:b/>
          <w:lang w:eastAsia="bg-BG"/>
        </w:rPr>
        <w:t>6.</w:t>
      </w:r>
      <w:r w:rsidRPr="001F27AB">
        <w:rPr>
          <w:b/>
          <w:lang w:eastAsia="bg-BG"/>
        </w:rPr>
        <w:tab/>
      </w:r>
      <w:r w:rsidRPr="001F27AB">
        <w:rPr>
          <w:lang w:eastAsia="bg-BG"/>
        </w:rPr>
        <w:t>насърчаване партньорството между гражданските организации;</w:t>
      </w:r>
    </w:p>
    <w:p w14:paraId="2EBEF0E7" w14:textId="0B6BC163" w:rsidR="00EB79B8" w:rsidRPr="001F27AB" w:rsidRDefault="004401A2" w:rsidP="002154AC">
      <w:pPr>
        <w:suppressAutoHyphens w:val="0"/>
        <w:ind w:firstLine="1701"/>
      </w:pPr>
      <w:r w:rsidRPr="001F27AB">
        <w:rPr>
          <w:b/>
          <w:lang w:eastAsia="bg-BG"/>
        </w:rPr>
        <w:t>7</w:t>
      </w:r>
      <w:r w:rsidR="009778D0" w:rsidRPr="001F27AB">
        <w:rPr>
          <w:b/>
          <w:lang w:eastAsia="bg-BG"/>
        </w:rPr>
        <w:t>.</w:t>
      </w:r>
      <w:r w:rsidR="009778D0" w:rsidRPr="001F27AB">
        <w:rPr>
          <w:lang w:eastAsia="bg-BG"/>
        </w:rPr>
        <w:tab/>
      </w:r>
      <w:r w:rsidR="00A81D31" w:rsidRPr="001F27AB">
        <w:t>предварително обявяване на сферите на дейност и</w:t>
      </w:r>
      <w:r w:rsidR="00EB79B8" w:rsidRPr="001F27AB">
        <w:t xml:space="preserve"> интереси</w:t>
      </w:r>
      <w:r w:rsidR="00A81D31" w:rsidRPr="001F27AB">
        <w:t xml:space="preserve"> на гражданските организации</w:t>
      </w:r>
      <w:r w:rsidR="008105CA" w:rsidRPr="001F27AB">
        <w:t xml:space="preserve"> и на кандидатите за участници в консултативните органи</w:t>
      </w:r>
      <w:r w:rsidRPr="001F27AB">
        <w:t>.</w:t>
      </w:r>
    </w:p>
    <w:p w14:paraId="3FE6997A" w14:textId="103F612D" w:rsidR="00D93A39" w:rsidRPr="001F27AB" w:rsidRDefault="00D93A39" w:rsidP="002154AC">
      <w:pPr>
        <w:suppressAutoHyphens w:val="0"/>
        <w:ind w:firstLine="1701"/>
      </w:pPr>
      <w:r w:rsidRPr="001F27AB">
        <w:rPr>
          <w:b/>
        </w:rPr>
        <w:t>(2)</w:t>
      </w:r>
      <w:r w:rsidRPr="001F27AB">
        <w:rPr>
          <w:b/>
        </w:rPr>
        <w:tab/>
      </w:r>
      <w:r w:rsidRPr="001F27AB">
        <w:t>Принципите по т. 1-4 и 7 се прилагат съответно и при определяне на независимите експерти в работата/състава на консултативни органи.</w:t>
      </w:r>
    </w:p>
    <w:p w14:paraId="19BAD1A4" w14:textId="47D3B855" w:rsidR="00BF0DEC" w:rsidRPr="001F27AB" w:rsidRDefault="000F6564" w:rsidP="002154AC">
      <w:pPr>
        <w:suppressAutoHyphens w:val="0"/>
      </w:pPr>
      <w:r w:rsidRPr="001F27AB">
        <w:rPr>
          <w:b/>
          <w:lang w:eastAsia="bg-BG"/>
        </w:rPr>
        <w:t>Чл.</w:t>
      </w:r>
      <w:r w:rsidR="00FE014D" w:rsidRPr="001F27AB">
        <w:rPr>
          <w:b/>
          <w:lang w:eastAsia="bg-BG"/>
        </w:rPr>
        <w:t xml:space="preserve"> </w:t>
      </w:r>
      <w:r w:rsidR="000A13C5" w:rsidRPr="001F27AB">
        <w:rPr>
          <w:b/>
          <w:lang w:eastAsia="bg-BG"/>
        </w:rPr>
        <w:t>5</w:t>
      </w:r>
      <w:r w:rsidR="00FE014D" w:rsidRPr="001F27AB">
        <w:rPr>
          <w:b/>
          <w:lang w:eastAsia="bg-BG"/>
        </w:rPr>
        <w:t>.</w:t>
      </w:r>
      <w:r w:rsidRPr="001F27AB">
        <w:rPr>
          <w:lang w:eastAsia="bg-BG"/>
        </w:rPr>
        <w:tab/>
      </w:r>
      <w:r w:rsidR="00D71904" w:rsidRPr="001F27AB">
        <w:t>При определяне или при обновяване на състава на консултативни органи, в чийто състав е предвидено участие на представители на граждански организации</w:t>
      </w:r>
      <w:r w:rsidR="00A01F3F" w:rsidRPr="001F27AB">
        <w:t>,</w:t>
      </w:r>
      <w:r w:rsidR="00D71904" w:rsidRPr="001F27AB">
        <w:t xml:space="preserve"> се провежда публично оповестена процедура за </w:t>
      </w:r>
      <w:r w:rsidRPr="001F27AB">
        <w:t xml:space="preserve">определяне на представители на граждански организации в консултативни органи, която </w:t>
      </w:r>
      <w:r w:rsidR="008105CA" w:rsidRPr="001F27AB">
        <w:t>включва</w:t>
      </w:r>
      <w:r w:rsidRPr="001F27AB">
        <w:t>:</w:t>
      </w:r>
    </w:p>
    <w:p w14:paraId="6B871BE3" w14:textId="396AB87C" w:rsidR="00FE014D" w:rsidRPr="001F27AB" w:rsidRDefault="000F6564" w:rsidP="002154AC">
      <w:pPr>
        <w:suppressAutoHyphens w:val="0"/>
        <w:ind w:firstLine="1701"/>
      </w:pPr>
      <w:r w:rsidRPr="001F27AB">
        <w:rPr>
          <w:b/>
        </w:rPr>
        <w:t>1.</w:t>
      </w:r>
      <w:r w:rsidR="00FE014D" w:rsidRPr="001F27AB">
        <w:tab/>
      </w:r>
      <w:r w:rsidRPr="001F27AB">
        <w:t>подбор на граждански организации</w:t>
      </w:r>
      <w:r w:rsidR="00FE014D" w:rsidRPr="001F27AB">
        <w:t>, имащи отношение към дейността на съответния консултативен орган</w:t>
      </w:r>
      <w:r w:rsidRPr="001F27AB">
        <w:t xml:space="preserve">, които съвместно да определят свой или свои представители в </w:t>
      </w:r>
      <w:r w:rsidR="00235B04" w:rsidRPr="001F27AB">
        <w:t>него</w:t>
      </w:r>
      <w:r w:rsidRPr="001F27AB">
        <w:t>;</w:t>
      </w:r>
    </w:p>
    <w:p w14:paraId="5AED7FAE" w14:textId="07AB2B80" w:rsidR="000F6564" w:rsidRPr="001F27AB" w:rsidRDefault="000F6564" w:rsidP="002154AC">
      <w:pPr>
        <w:suppressAutoHyphens w:val="0"/>
        <w:ind w:firstLine="1701"/>
      </w:pPr>
      <w:r w:rsidRPr="001F27AB">
        <w:rPr>
          <w:b/>
        </w:rPr>
        <w:t>2.</w:t>
      </w:r>
      <w:r w:rsidR="00FE014D" w:rsidRPr="001F27AB">
        <w:tab/>
      </w:r>
      <w:r w:rsidR="00D64B33" w:rsidRPr="001F27AB">
        <w:t>определяне на представител/и на организациите по т. 1 в съответния консултативен орган</w:t>
      </w:r>
      <w:r w:rsidRPr="001F27AB">
        <w:t>.</w:t>
      </w:r>
    </w:p>
    <w:p w14:paraId="6F09AB88" w14:textId="5D85CA18" w:rsidR="00A31D49" w:rsidRPr="001F27AB" w:rsidRDefault="00AF3A3C" w:rsidP="001F27AB">
      <w:pPr>
        <w:pStyle w:val="Heading1"/>
      </w:pPr>
      <w:bookmarkStart w:id="6" w:name="_Toc5789254"/>
      <w:r w:rsidRPr="001F27AB">
        <w:t>Раздел II.</w:t>
      </w:r>
      <w:r w:rsidRPr="001F27AB">
        <w:br/>
        <w:t xml:space="preserve">Критерии за определяне на представители на граждански организации в </w:t>
      </w:r>
      <w:r w:rsidR="00701D01" w:rsidRPr="001F27AB">
        <w:t>консултативни органи</w:t>
      </w:r>
      <w:bookmarkEnd w:id="6"/>
    </w:p>
    <w:p w14:paraId="2C98D760" w14:textId="4CD8B71B" w:rsidR="00E64836" w:rsidRPr="001F27AB" w:rsidRDefault="000F6564" w:rsidP="002154AC">
      <w:pPr>
        <w:suppressAutoHyphens w:val="0"/>
      </w:pPr>
      <w:r w:rsidRPr="001F27AB">
        <w:rPr>
          <w:b/>
          <w:lang w:eastAsia="bg-BG"/>
        </w:rPr>
        <w:t>Чл. 6.</w:t>
      </w:r>
      <w:r w:rsidRPr="001F27AB">
        <w:rPr>
          <w:lang w:eastAsia="bg-BG"/>
        </w:rPr>
        <w:tab/>
      </w:r>
      <w:r w:rsidR="00836EF1" w:rsidRPr="001F27AB">
        <w:t xml:space="preserve">Лицата, определени като представители </w:t>
      </w:r>
      <w:r w:rsidR="00E64836" w:rsidRPr="001F27AB">
        <w:t>на граждански организации в консултативни органи</w:t>
      </w:r>
      <w:r w:rsidR="00836EF1" w:rsidRPr="001F27AB">
        <w:t xml:space="preserve"> следва да отговарят на изискванията</w:t>
      </w:r>
      <w:r w:rsidR="00A01F3F" w:rsidRPr="001F27AB">
        <w:t>,</w:t>
      </w:r>
      <w:r w:rsidR="00836EF1" w:rsidRPr="001F27AB">
        <w:t xml:space="preserve"> определени в акта за създаване на съответния консултативен орган</w:t>
      </w:r>
      <w:r w:rsidR="008374AE" w:rsidRPr="008374AE">
        <w:t xml:space="preserve"> </w:t>
      </w:r>
      <w:r w:rsidR="008374AE">
        <w:t>или п</w:t>
      </w:r>
      <w:r w:rsidR="008374AE" w:rsidRPr="008374AE">
        <w:t>равилника за дейността му</w:t>
      </w:r>
      <w:r w:rsidR="00836EF1" w:rsidRPr="001F27AB">
        <w:t>, а ако такива не са предвидени – на предвидените в този раздел критерии.</w:t>
      </w:r>
    </w:p>
    <w:p w14:paraId="3C83F060" w14:textId="41AD6A04" w:rsidR="00011EC9" w:rsidRPr="001F27AB" w:rsidRDefault="000A13C5" w:rsidP="002154AC">
      <w:pPr>
        <w:suppressAutoHyphens w:val="0"/>
      </w:pPr>
      <w:r w:rsidRPr="001F27AB">
        <w:rPr>
          <w:b/>
        </w:rPr>
        <w:lastRenderedPageBreak/>
        <w:t>Чл. 7.</w:t>
      </w:r>
      <w:r w:rsidRPr="001F27AB">
        <w:rPr>
          <w:b/>
        </w:rPr>
        <w:tab/>
        <w:t>(1)</w:t>
      </w:r>
      <w:r w:rsidRPr="001F27AB">
        <w:rPr>
          <w:b/>
        </w:rPr>
        <w:tab/>
      </w:r>
      <w:r w:rsidR="00EF4358" w:rsidRPr="001F27AB">
        <w:t xml:space="preserve">Гражданските организации, които могат да излъчват представители в </w:t>
      </w:r>
      <w:r w:rsidR="00C36F97" w:rsidRPr="001F27AB">
        <w:t xml:space="preserve">съответния консултативен орган </w:t>
      </w:r>
      <w:r w:rsidR="00EF4358" w:rsidRPr="001F27AB">
        <w:t>следва да:</w:t>
      </w:r>
    </w:p>
    <w:p w14:paraId="6F85397F" w14:textId="5DF26798" w:rsidR="00EF4358" w:rsidRPr="001F27AB" w:rsidRDefault="00EF4358" w:rsidP="002154AC">
      <w:pPr>
        <w:suppressAutoHyphens w:val="0"/>
        <w:ind w:firstLine="1701"/>
      </w:pPr>
      <w:r w:rsidRPr="001F27AB">
        <w:rPr>
          <w:b/>
        </w:rPr>
        <w:t>1.</w:t>
      </w:r>
      <w:r w:rsidRPr="001F27AB">
        <w:rPr>
          <w:b/>
        </w:rPr>
        <w:tab/>
      </w:r>
      <w:r w:rsidRPr="001F27AB">
        <w:t>са регистрирани по Закона за юридическите лица с нестопанска цел за осъществяване на дейности в обществена полза или да са признати като представителни организации, по ред</w:t>
      </w:r>
      <w:r w:rsidR="00C33998" w:rsidRPr="001F27AB">
        <w:t xml:space="preserve"> определен в нормативен акт</w:t>
      </w:r>
      <w:r w:rsidRPr="001F27AB">
        <w:t>;</w:t>
      </w:r>
    </w:p>
    <w:p w14:paraId="48B1DBA7" w14:textId="20A73AD2" w:rsidR="00A3109A" w:rsidRPr="001F27AB" w:rsidRDefault="00164305" w:rsidP="002154AC">
      <w:pPr>
        <w:suppressAutoHyphens w:val="0"/>
        <w:ind w:firstLine="1701"/>
        <w:rPr>
          <w:b/>
        </w:rPr>
      </w:pPr>
      <w:r w:rsidRPr="001F27AB">
        <w:rPr>
          <w:b/>
        </w:rPr>
        <w:t>2</w:t>
      </w:r>
      <w:r w:rsidR="00EF4358" w:rsidRPr="001F27AB">
        <w:rPr>
          <w:b/>
        </w:rPr>
        <w:t>.</w:t>
      </w:r>
      <w:r w:rsidR="00EF4358" w:rsidRPr="001F27AB">
        <w:rPr>
          <w:b/>
        </w:rPr>
        <w:tab/>
      </w:r>
      <w:r w:rsidR="00A3109A" w:rsidRPr="001F27AB">
        <w:t>са спазвали изискванията по чл. 40, ал. 2 и 3 от Закона за юридическите лица с нестопанска цел</w:t>
      </w:r>
      <w:r w:rsidR="00A619A9" w:rsidRPr="001F27AB">
        <w:t>;</w:t>
      </w:r>
    </w:p>
    <w:p w14:paraId="6200550A" w14:textId="788F848B" w:rsidR="0010065E" w:rsidRPr="001F27AB" w:rsidRDefault="00164305" w:rsidP="002154AC">
      <w:pPr>
        <w:suppressAutoHyphens w:val="0"/>
        <w:ind w:firstLine="1701"/>
      </w:pPr>
      <w:r w:rsidRPr="001F27AB">
        <w:rPr>
          <w:b/>
          <w:lang w:eastAsia="bg-BG"/>
        </w:rPr>
        <w:t>3</w:t>
      </w:r>
      <w:r w:rsidR="00A3109A" w:rsidRPr="001F27AB">
        <w:rPr>
          <w:b/>
          <w:lang w:eastAsia="bg-BG"/>
        </w:rPr>
        <w:t>.</w:t>
      </w:r>
      <w:r w:rsidR="00A3109A" w:rsidRPr="001F27AB">
        <w:rPr>
          <w:lang w:eastAsia="bg-BG"/>
        </w:rPr>
        <w:tab/>
      </w:r>
      <w:r w:rsidR="0010065E" w:rsidRPr="001F27AB">
        <w:t>нямат</w:t>
      </w:r>
      <w:r w:rsidR="0010065E" w:rsidRPr="001F27AB">
        <w:rPr>
          <w:b/>
        </w:rPr>
        <w:t xml:space="preserve"> </w:t>
      </w:r>
      <w:r w:rsidR="0010065E" w:rsidRPr="001F27AB">
        <w:t>задължения към държавата</w:t>
      </w:r>
      <w:r w:rsidR="00A92750">
        <w:t xml:space="preserve"> или към общината по седалище на организацията</w:t>
      </w:r>
      <w:r w:rsidR="0010065E" w:rsidRPr="001F27AB">
        <w:t>, установени с влязъл в сила акт на компетентен орган;</w:t>
      </w:r>
    </w:p>
    <w:p w14:paraId="6B82D217" w14:textId="0225F82F" w:rsidR="00EF4358" w:rsidRPr="001F27AB" w:rsidRDefault="00164305" w:rsidP="002154AC">
      <w:pPr>
        <w:suppressAutoHyphens w:val="0"/>
        <w:ind w:firstLine="1701"/>
        <w:rPr>
          <w:lang w:eastAsia="bg-BG"/>
        </w:rPr>
      </w:pPr>
      <w:r w:rsidRPr="001F27AB">
        <w:rPr>
          <w:b/>
          <w:lang w:eastAsia="bg-BG"/>
        </w:rPr>
        <w:t>4</w:t>
      </w:r>
      <w:r w:rsidR="00A3109A" w:rsidRPr="001F27AB">
        <w:rPr>
          <w:b/>
          <w:lang w:eastAsia="bg-BG"/>
        </w:rPr>
        <w:t>.</w:t>
      </w:r>
      <w:r w:rsidR="00A3109A" w:rsidRPr="001F27AB">
        <w:rPr>
          <w:lang w:eastAsia="bg-BG"/>
        </w:rPr>
        <w:tab/>
      </w:r>
      <w:r w:rsidR="0010065E" w:rsidRPr="001F27AB">
        <w:t xml:space="preserve">притежават </w:t>
      </w:r>
      <w:r w:rsidR="000B4C01" w:rsidRPr="001F27AB">
        <w:t xml:space="preserve">най-малко </w:t>
      </w:r>
      <w:r w:rsidR="008105CA" w:rsidRPr="001F27AB">
        <w:t>3</w:t>
      </w:r>
      <w:r w:rsidR="000B4C01" w:rsidRPr="001F27AB">
        <w:t xml:space="preserve"> години</w:t>
      </w:r>
      <w:r w:rsidR="00C33998" w:rsidRPr="001F27AB">
        <w:t xml:space="preserve"> </w:t>
      </w:r>
      <w:r w:rsidR="0010065E" w:rsidRPr="001F27AB">
        <w:t xml:space="preserve">опит в </w:t>
      </w:r>
      <w:r w:rsidR="009A5524" w:rsidRPr="001F27AB">
        <w:t xml:space="preserve">изпълнение на дейности в </w:t>
      </w:r>
      <w:r w:rsidR="0010065E" w:rsidRPr="001F27AB">
        <w:t xml:space="preserve">областта на компетентност на </w:t>
      </w:r>
      <w:r w:rsidR="0010065E" w:rsidRPr="001F27AB">
        <w:rPr>
          <w:lang w:eastAsia="bg-BG"/>
        </w:rPr>
        <w:t>съответния консултативен орган</w:t>
      </w:r>
      <w:r w:rsidR="00A619A9" w:rsidRPr="001F27AB">
        <w:rPr>
          <w:lang w:eastAsia="bg-BG"/>
        </w:rPr>
        <w:t>.</w:t>
      </w:r>
    </w:p>
    <w:p w14:paraId="10D739F7" w14:textId="1B048E95" w:rsidR="00011EC9" w:rsidRPr="001F27AB" w:rsidRDefault="00C33998" w:rsidP="002154AC">
      <w:pPr>
        <w:suppressAutoHyphens w:val="0"/>
        <w:ind w:firstLine="1701"/>
        <w:rPr>
          <w:lang w:eastAsia="bg-BG"/>
        </w:rPr>
      </w:pPr>
      <w:r w:rsidRPr="001F27AB">
        <w:rPr>
          <w:b/>
        </w:rPr>
        <w:t>(2)</w:t>
      </w:r>
      <w:r w:rsidRPr="001F27AB">
        <w:rPr>
          <w:b/>
        </w:rPr>
        <w:tab/>
      </w:r>
      <w:r w:rsidRPr="001F27AB">
        <w:t xml:space="preserve">Ръководителят на </w:t>
      </w:r>
      <w:r w:rsidRPr="001F27AB">
        <w:rPr>
          <w:lang w:eastAsia="bg-BG"/>
        </w:rPr>
        <w:t xml:space="preserve">консултативният орган може </w:t>
      </w:r>
      <w:r w:rsidR="00A619A9" w:rsidRPr="001F27AB">
        <w:rPr>
          <w:lang w:eastAsia="bg-BG"/>
        </w:rPr>
        <w:t xml:space="preserve">мотивирано </w:t>
      </w:r>
      <w:r w:rsidRPr="001F27AB">
        <w:rPr>
          <w:lang w:eastAsia="bg-BG"/>
        </w:rPr>
        <w:t>да определи и допълнителни критерии за организациите по ал. 1, като:</w:t>
      </w:r>
    </w:p>
    <w:p w14:paraId="53B63CB0" w14:textId="146A992A" w:rsidR="00C33998" w:rsidRPr="001F27AB" w:rsidRDefault="00C33998" w:rsidP="002154AC">
      <w:pPr>
        <w:suppressAutoHyphens w:val="0"/>
        <w:ind w:firstLine="1701"/>
        <w:rPr>
          <w:lang w:eastAsia="bg-BG"/>
        </w:rPr>
      </w:pPr>
      <w:r w:rsidRPr="001F27AB">
        <w:rPr>
          <w:b/>
          <w:lang w:eastAsia="bg-BG"/>
        </w:rPr>
        <w:t>1.</w:t>
      </w:r>
      <w:r w:rsidRPr="001F27AB">
        <w:rPr>
          <w:b/>
          <w:lang w:eastAsia="bg-BG"/>
        </w:rPr>
        <w:tab/>
      </w:r>
      <w:r w:rsidRPr="001F27AB">
        <w:rPr>
          <w:lang w:eastAsia="bg-BG"/>
        </w:rPr>
        <w:t xml:space="preserve">участие в </w:t>
      </w:r>
      <w:r w:rsidR="00A3109A" w:rsidRPr="001F27AB">
        <w:rPr>
          <w:lang w:eastAsia="bg-BG"/>
        </w:rPr>
        <w:t xml:space="preserve">мрежи на граждански организации и/или в </w:t>
      </w:r>
      <w:r w:rsidRPr="001F27AB">
        <w:rPr>
          <w:lang w:eastAsia="bg-BG"/>
        </w:rPr>
        <w:t>международни организации;</w:t>
      </w:r>
    </w:p>
    <w:p w14:paraId="491A05CE" w14:textId="7CA5D273" w:rsidR="00C33998" w:rsidRPr="001F27AB" w:rsidRDefault="00C33998" w:rsidP="002154AC">
      <w:pPr>
        <w:suppressAutoHyphens w:val="0"/>
        <w:ind w:firstLine="1701"/>
        <w:rPr>
          <w:lang w:eastAsia="bg-BG"/>
        </w:rPr>
      </w:pPr>
      <w:r w:rsidRPr="001F27AB">
        <w:rPr>
          <w:b/>
          <w:lang w:eastAsia="bg-BG"/>
        </w:rPr>
        <w:t>2.</w:t>
      </w:r>
      <w:r w:rsidRPr="001F27AB">
        <w:rPr>
          <w:lang w:eastAsia="bg-BG"/>
        </w:rPr>
        <w:tab/>
        <w:t>опит в разработване, изпълнение, мониторинг и оценка на стратеги</w:t>
      </w:r>
      <w:r w:rsidR="00A3109A" w:rsidRPr="001F27AB">
        <w:rPr>
          <w:lang w:eastAsia="bg-BG"/>
        </w:rPr>
        <w:t xml:space="preserve">чески или </w:t>
      </w:r>
      <w:r w:rsidRPr="001F27AB">
        <w:rPr>
          <w:lang w:eastAsia="bg-BG"/>
        </w:rPr>
        <w:t>програм</w:t>
      </w:r>
      <w:r w:rsidR="00A3109A" w:rsidRPr="001F27AB">
        <w:rPr>
          <w:lang w:eastAsia="bg-BG"/>
        </w:rPr>
        <w:t xml:space="preserve">ни документи </w:t>
      </w:r>
      <w:r w:rsidRPr="001F27AB">
        <w:rPr>
          <w:lang w:eastAsia="bg-BG"/>
        </w:rPr>
        <w:t>и</w:t>
      </w:r>
      <w:r w:rsidR="00A3109A" w:rsidRPr="001F27AB">
        <w:rPr>
          <w:lang w:eastAsia="bg-BG"/>
        </w:rPr>
        <w:t>/</w:t>
      </w:r>
      <w:r w:rsidRPr="001F27AB">
        <w:rPr>
          <w:lang w:eastAsia="bg-BG"/>
        </w:rPr>
        <w:t>и</w:t>
      </w:r>
      <w:r w:rsidR="00A3109A" w:rsidRPr="001F27AB">
        <w:rPr>
          <w:lang w:eastAsia="bg-BG"/>
        </w:rPr>
        <w:t>ли</w:t>
      </w:r>
      <w:r w:rsidRPr="001F27AB">
        <w:rPr>
          <w:lang w:eastAsia="bg-BG"/>
        </w:rPr>
        <w:t xml:space="preserve"> проекти</w:t>
      </w:r>
      <w:r w:rsidR="00A3109A" w:rsidRPr="001F27AB">
        <w:rPr>
          <w:lang w:eastAsia="bg-BG"/>
        </w:rPr>
        <w:t>, и/или инициативи;</w:t>
      </w:r>
    </w:p>
    <w:p w14:paraId="632192A0" w14:textId="60CC80FD" w:rsidR="00A619A9" w:rsidRPr="001F27AB" w:rsidRDefault="00A619A9" w:rsidP="002154AC">
      <w:pPr>
        <w:suppressAutoHyphens w:val="0"/>
        <w:ind w:firstLine="1701"/>
      </w:pPr>
      <w:r w:rsidRPr="001F27AB">
        <w:rPr>
          <w:b/>
          <w:lang w:eastAsia="bg-BG"/>
        </w:rPr>
        <w:t>3.</w:t>
      </w:r>
      <w:r w:rsidRPr="001F27AB">
        <w:rPr>
          <w:lang w:eastAsia="bg-BG"/>
        </w:rPr>
        <w:tab/>
        <w:t xml:space="preserve">утвърден опит в </w:t>
      </w:r>
      <w:r w:rsidRPr="001F27AB">
        <w:t>комуникацията и/или защита</w:t>
      </w:r>
      <w:r w:rsidR="00701D01" w:rsidRPr="001F27AB">
        <w:t xml:space="preserve">, и/или изразяването </w:t>
      </w:r>
      <w:r w:rsidRPr="001F27AB">
        <w:t xml:space="preserve">на интересите на физически и/или юридически лица, регулирането на чиято дейност е включено в обхвата на компетентност на </w:t>
      </w:r>
      <w:r w:rsidRPr="001F27AB">
        <w:rPr>
          <w:lang w:eastAsia="bg-BG"/>
        </w:rPr>
        <w:t>съответния консултативен орган</w:t>
      </w:r>
      <w:r w:rsidRPr="001F27AB">
        <w:t>;</w:t>
      </w:r>
    </w:p>
    <w:p w14:paraId="7D8EBD9D" w14:textId="086FA849" w:rsidR="00C33998" w:rsidRPr="001F27AB" w:rsidRDefault="00A619A9" w:rsidP="002154AC">
      <w:pPr>
        <w:suppressAutoHyphens w:val="0"/>
        <w:ind w:firstLine="1701"/>
        <w:rPr>
          <w:lang w:eastAsia="bg-BG"/>
        </w:rPr>
      </w:pPr>
      <w:r w:rsidRPr="001F27AB">
        <w:rPr>
          <w:b/>
          <w:lang w:eastAsia="bg-BG"/>
        </w:rPr>
        <w:t>4</w:t>
      </w:r>
      <w:r w:rsidR="00C33998" w:rsidRPr="001F27AB">
        <w:rPr>
          <w:b/>
          <w:lang w:eastAsia="bg-BG"/>
        </w:rPr>
        <w:t>.</w:t>
      </w:r>
      <w:r w:rsidR="00C33998" w:rsidRPr="001F27AB">
        <w:rPr>
          <w:b/>
          <w:lang w:eastAsia="bg-BG"/>
        </w:rPr>
        <w:tab/>
      </w:r>
      <w:r w:rsidR="00A3109A" w:rsidRPr="001F27AB">
        <w:rPr>
          <w:lang w:eastAsia="bg-BG"/>
        </w:rPr>
        <w:t xml:space="preserve">опит в участие в консултативни органи. </w:t>
      </w:r>
    </w:p>
    <w:p w14:paraId="62F21738" w14:textId="3018F19B" w:rsidR="00C33998" w:rsidRPr="001F27AB" w:rsidRDefault="00A619A9" w:rsidP="002154AC">
      <w:pPr>
        <w:suppressAutoHyphens w:val="0"/>
        <w:ind w:firstLine="1701"/>
        <w:rPr>
          <w:lang w:eastAsia="bg-BG"/>
        </w:rPr>
      </w:pPr>
      <w:r w:rsidRPr="001F27AB">
        <w:rPr>
          <w:b/>
          <w:lang w:eastAsia="bg-BG"/>
        </w:rPr>
        <w:t>(3)</w:t>
      </w:r>
      <w:r w:rsidRPr="001F27AB">
        <w:rPr>
          <w:b/>
          <w:lang w:eastAsia="bg-BG"/>
        </w:rPr>
        <w:tab/>
      </w:r>
      <w:r w:rsidR="00836EF1" w:rsidRPr="001F27AB">
        <w:rPr>
          <w:lang w:eastAsia="bg-BG"/>
        </w:rPr>
        <w:t xml:space="preserve">Гражданските организации </w:t>
      </w:r>
      <w:r w:rsidR="00E64836" w:rsidRPr="001F27AB">
        <w:rPr>
          <w:lang w:eastAsia="bg-BG"/>
        </w:rPr>
        <w:t xml:space="preserve">по ал. </w:t>
      </w:r>
      <w:r w:rsidR="00836EF1" w:rsidRPr="001F27AB">
        <w:rPr>
          <w:lang w:eastAsia="bg-BG"/>
        </w:rPr>
        <w:t>1</w:t>
      </w:r>
      <w:r w:rsidR="00E64836" w:rsidRPr="001F27AB">
        <w:rPr>
          <w:lang w:eastAsia="bg-BG"/>
        </w:rPr>
        <w:t xml:space="preserve"> не мо</w:t>
      </w:r>
      <w:r w:rsidR="00836EF1" w:rsidRPr="001F27AB">
        <w:rPr>
          <w:lang w:eastAsia="bg-BG"/>
        </w:rPr>
        <w:t xml:space="preserve">гат </w:t>
      </w:r>
      <w:r w:rsidR="00E64836" w:rsidRPr="001F27AB">
        <w:rPr>
          <w:lang w:eastAsia="bg-BG"/>
        </w:rPr>
        <w:t xml:space="preserve">да членуват в организации, признати </w:t>
      </w:r>
      <w:r w:rsidR="00D44D8B" w:rsidRPr="001F27AB">
        <w:t>за</w:t>
      </w:r>
      <w:r w:rsidR="00836EF1" w:rsidRPr="001F27AB">
        <w:t xml:space="preserve"> представителни организации, по ред определен в нормативен акт</w:t>
      </w:r>
      <w:r w:rsidR="00E64836" w:rsidRPr="001F27AB">
        <w:rPr>
          <w:lang w:eastAsia="bg-BG"/>
        </w:rPr>
        <w:t>.</w:t>
      </w:r>
    </w:p>
    <w:p w14:paraId="09C39985" w14:textId="34C8FE96" w:rsidR="00836EF1" w:rsidRPr="001F27AB" w:rsidRDefault="00836EF1" w:rsidP="002154AC">
      <w:pPr>
        <w:suppressAutoHyphens w:val="0"/>
        <w:ind w:firstLine="1701"/>
      </w:pPr>
      <w:r w:rsidRPr="001F27AB">
        <w:rPr>
          <w:b/>
          <w:lang w:eastAsia="bg-BG"/>
        </w:rPr>
        <w:t>(4)</w:t>
      </w:r>
      <w:r w:rsidRPr="001F27AB">
        <w:rPr>
          <w:lang w:eastAsia="bg-BG"/>
        </w:rPr>
        <w:tab/>
      </w:r>
      <w:r w:rsidR="003B4438" w:rsidRPr="00CD409B">
        <w:rPr>
          <w:lang w:eastAsia="bg-BG"/>
        </w:rPr>
        <w:t>Гражданските организации по ал. 1</w:t>
      </w:r>
      <w:r w:rsidR="00172C07" w:rsidRPr="00CD409B">
        <w:rPr>
          <w:lang w:eastAsia="bg-BG"/>
        </w:rPr>
        <w:t xml:space="preserve"> </w:t>
      </w:r>
      <w:r w:rsidR="003B4438" w:rsidRPr="00CD409B">
        <w:rPr>
          <w:lang w:eastAsia="bg-BG"/>
        </w:rPr>
        <w:t>не могат да бъдат свързани лица.</w:t>
      </w:r>
    </w:p>
    <w:p w14:paraId="4EB4601A" w14:textId="31BE9DDF" w:rsidR="00D71904" w:rsidRPr="001F27AB" w:rsidRDefault="00011EC9" w:rsidP="002154AC">
      <w:pPr>
        <w:suppressAutoHyphens w:val="0"/>
      </w:pPr>
      <w:r w:rsidRPr="001F27AB">
        <w:rPr>
          <w:b/>
        </w:rPr>
        <w:t>Чл. 8.</w:t>
      </w:r>
      <w:r w:rsidRPr="001F27AB">
        <w:rPr>
          <w:b/>
        </w:rPr>
        <w:tab/>
        <w:t>(1)</w:t>
      </w:r>
      <w:r w:rsidRPr="001F27AB">
        <w:rPr>
          <w:b/>
        </w:rPr>
        <w:tab/>
      </w:r>
      <w:r w:rsidR="00D71904" w:rsidRPr="001F27AB">
        <w:t xml:space="preserve">Гражданските организации, участващи в процедура за определяне на </w:t>
      </w:r>
      <w:r w:rsidR="00EF4358" w:rsidRPr="001F27AB">
        <w:t xml:space="preserve">свои </w:t>
      </w:r>
      <w:r w:rsidR="00D71904" w:rsidRPr="001F27AB">
        <w:t xml:space="preserve">представители в консултативни органи, </w:t>
      </w:r>
      <w:r w:rsidR="00CD6FD7" w:rsidRPr="001F27AB">
        <w:t>представят информация за своя правен стату</w:t>
      </w:r>
      <w:r w:rsidR="000C253D" w:rsidRPr="001F27AB">
        <w:t>т</w:t>
      </w:r>
      <w:r w:rsidR="00CD6FD7" w:rsidRPr="001F27AB">
        <w:t>, предмет на дейност и капацитет</w:t>
      </w:r>
      <w:r w:rsidR="00763F3A" w:rsidRPr="001F27AB">
        <w:t>, както следва</w:t>
      </w:r>
      <w:r w:rsidR="00CD6FD7" w:rsidRPr="001F27AB">
        <w:t>:</w:t>
      </w:r>
    </w:p>
    <w:p w14:paraId="676587E2" w14:textId="63B61FD0" w:rsidR="00CD6FD7" w:rsidRPr="001F27AB" w:rsidRDefault="00CD6FD7" w:rsidP="002154AC">
      <w:pPr>
        <w:suppressAutoHyphens w:val="0"/>
        <w:ind w:firstLine="1701"/>
      </w:pPr>
      <w:r w:rsidRPr="001F27AB">
        <w:rPr>
          <w:b/>
        </w:rPr>
        <w:t>1.</w:t>
      </w:r>
      <w:r w:rsidRPr="001F27AB">
        <w:rPr>
          <w:b/>
        </w:rPr>
        <w:tab/>
      </w:r>
      <w:r w:rsidR="00763F3A" w:rsidRPr="001F27AB">
        <w:t xml:space="preserve">наименование на организацията и </w:t>
      </w:r>
      <w:r w:rsidRPr="001F27AB">
        <w:t>Единен идентификационен код (</w:t>
      </w:r>
      <w:proofErr w:type="spellStart"/>
      <w:r w:rsidRPr="001F27AB">
        <w:t>ЕИК</w:t>
      </w:r>
      <w:proofErr w:type="spellEnd"/>
      <w:r w:rsidRPr="001F27AB">
        <w:t xml:space="preserve">) </w:t>
      </w:r>
      <w:r w:rsidR="00763F3A" w:rsidRPr="001F27AB">
        <w:t>н</w:t>
      </w:r>
      <w:r w:rsidRPr="001F27AB">
        <w:t xml:space="preserve">а </w:t>
      </w:r>
      <w:r w:rsidR="00763F3A" w:rsidRPr="001F27AB">
        <w:t>регистрацията в Търговския регистър и регистъра на юридическите лица с нестопанска цел;</w:t>
      </w:r>
    </w:p>
    <w:p w14:paraId="7D3E2CD0" w14:textId="4804B9DC" w:rsidR="00763F3A" w:rsidRPr="001F27AB" w:rsidRDefault="00763F3A" w:rsidP="002154AC">
      <w:pPr>
        <w:suppressAutoHyphens w:val="0"/>
        <w:ind w:firstLine="1701"/>
      </w:pPr>
      <w:r w:rsidRPr="001F27AB">
        <w:rPr>
          <w:b/>
        </w:rPr>
        <w:t>2.</w:t>
      </w:r>
      <w:r w:rsidRPr="001F27AB">
        <w:rPr>
          <w:b/>
        </w:rPr>
        <w:tab/>
      </w:r>
      <w:r w:rsidRPr="001F27AB">
        <w:t xml:space="preserve">уставни цели и дейности на организацията, както и тяхното съответствие с предмета на </w:t>
      </w:r>
      <w:r w:rsidRPr="001F27AB">
        <w:rPr>
          <w:lang w:eastAsia="bg-BG"/>
        </w:rPr>
        <w:t>дейността на съответния консултативен орган</w:t>
      </w:r>
      <w:r w:rsidRPr="001F27AB">
        <w:t>;</w:t>
      </w:r>
    </w:p>
    <w:p w14:paraId="5B8ABDAE" w14:textId="5952B9B5" w:rsidR="00097698" w:rsidRPr="001F27AB" w:rsidRDefault="00763F3A" w:rsidP="002154AC">
      <w:pPr>
        <w:suppressAutoHyphens w:val="0"/>
        <w:ind w:firstLine="1701"/>
      </w:pPr>
      <w:r w:rsidRPr="001F27AB">
        <w:rPr>
          <w:b/>
        </w:rPr>
        <w:lastRenderedPageBreak/>
        <w:t>3.</w:t>
      </w:r>
      <w:r w:rsidRPr="001F27AB">
        <w:tab/>
      </w:r>
      <w:r w:rsidR="00097698" w:rsidRPr="001F27AB">
        <w:t>капацитет на организацията, включващ:</w:t>
      </w:r>
    </w:p>
    <w:p w14:paraId="01D08163" w14:textId="686139A9" w:rsidR="00097698" w:rsidRPr="001F27AB" w:rsidRDefault="00097698" w:rsidP="002154AC">
      <w:pPr>
        <w:suppressAutoHyphens w:val="0"/>
        <w:ind w:firstLine="2268"/>
      </w:pPr>
      <w:r w:rsidRPr="001F27AB">
        <w:rPr>
          <w:b/>
        </w:rPr>
        <w:t>а)</w:t>
      </w:r>
      <w:r w:rsidRPr="001F27AB">
        <w:tab/>
        <w:t>описание на предход</w:t>
      </w:r>
      <w:r w:rsidR="00701D01" w:rsidRPr="001F27AB">
        <w:t>е</w:t>
      </w:r>
      <w:r w:rsidRPr="001F27AB">
        <w:t>н опит;</w:t>
      </w:r>
    </w:p>
    <w:p w14:paraId="49ED2364" w14:textId="05D2B26B" w:rsidR="00097698" w:rsidRPr="001F27AB" w:rsidRDefault="00097698" w:rsidP="002154AC">
      <w:pPr>
        <w:suppressAutoHyphens w:val="0"/>
        <w:ind w:firstLine="2268"/>
      </w:pPr>
      <w:r w:rsidRPr="001F27AB">
        <w:rPr>
          <w:b/>
        </w:rPr>
        <w:t>б)</w:t>
      </w:r>
      <w:r w:rsidRPr="001F27AB">
        <w:tab/>
        <w:t>човешки ресурси, в т.ч. членски състав, ако е приложимо; численост на персонала на организацията; численост на доброволците, които организацията може да мотивира и мобилизира</w:t>
      </w:r>
      <w:r w:rsidR="00701D01" w:rsidRPr="001F27AB">
        <w:t>;</w:t>
      </w:r>
    </w:p>
    <w:p w14:paraId="0C6384F2" w14:textId="1E6DB400" w:rsidR="00097698" w:rsidRPr="001F27AB" w:rsidRDefault="00097698" w:rsidP="002154AC">
      <w:pPr>
        <w:suppressAutoHyphens w:val="0"/>
        <w:ind w:firstLine="2268"/>
      </w:pPr>
      <w:r w:rsidRPr="001F27AB">
        <w:rPr>
          <w:b/>
        </w:rPr>
        <w:t>в)</w:t>
      </w:r>
      <w:r w:rsidRPr="001F27AB">
        <w:tab/>
        <w:t>опит в участие в консултативни органи.</w:t>
      </w:r>
    </w:p>
    <w:p w14:paraId="4E71B90B" w14:textId="32EE97F3" w:rsidR="00097698" w:rsidRPr="001F27AB" w:rsidRDefault="00097698" w:rsidP="002154AC">
      <w:pPr>
        <w:suppressAutoHyphens w:val="0"/>
        <w:ind w:firstLine="1701"/>
      </w:pPr>
      <w:r w:rsidRPr="001F27AB">
        <w:rPr>
          <w:b/>
        </w:rPr>
        <w:t>4.</w:t>
      </w:r>
      <w:r w:rsidRPr="001F27AB">
        <w:rPr>
          <w:b/>
        </w:rPr>
        <w:tab/>
      </w:r>
      <w:r w:rsidR="00701D01" w:rsidRPr="001F27AB">
        <w:t>друга информация, съобразно определените критерии.</w:t>
      </w:r>
    </w:p>
    <w:p w14:paraId="196BA03F" w14:textId="4D36EFFF" w:rsidR="00723FF3" w:rsidRPr="001F27AB" w:rsidRDefault="00701D01" w:rsidP="002154AC">
      <w:pPr>
        <w:suppressAutoHyphens w:val="0"/>
        <w:ind w:firstLine="1701"/>
      </w:pPr>
      <w:r w:rsidRPr="001F27AB">
        <w:rPr>
          <w:b/>
        </w:rPr>
        <w:t>(2)</w:t>
      </w:r>
      <w:r w:rsidRPr="001F27AB">
        <w:rPr>
          <w:b/>
        </w:rPr>
        <w:tab/>
      </w:r>
      <w:r w:rsidRPr="001F27AB">
        <w:t xml:space="preserve">Информацията по ал. 1 се представя чрез </w:t>
      </w:r>
      <w:r w:rsidR="003747E3" w:rsidRPr="001F27AB">
        <w:t>заявление</w:t>
      </w:r>
      <w:r w:rsidR="00C36F97" w:rsidRPr="001F27AB">
        <w:t xml:space="preserve"> за участие</w:t>
      </w:r>
      <w:r w:rsidRPr="001F27AB">
        <w:t xml:space="preserve">, </w:t>
      </w:r>
      <w:r w:rsidR="00C36F97" w:rsidRPr="001F27AB">
        <w:t>по образец</w:t>
      </w:r>
      <w:r w:rsidR="0040606C" w:rsidRPr="001F27AB">
        <w:t>,</w:t>
      </w:r>
      <w:r w:rsidR="00C36F97" w:rsidRPr="001F27AB">
        <w:t xml:space="preserve"> утвърден от ръководителя на съответния консултативен орган</w:t>
      </w:r>
      <w:r w:rsidR="003747E3" w:rsidRPr="001F27AB">
        <w:t>.</w:t>
      </w:r>
    </w:p>
    <w:p w14:paraId="6521E305" w14:textId="31880127" w:rsidR="00701D01" w:rsidRPr="001F27AB" w:rsidRDefault="00701D01" w:rsidP="002154AC">
      <w:pPr>
        <w:suppressAutoHyphens w:val="0"/>
      </w:pPr>
      <w:r w:rsidRPr="001F27AB">
        <w:rPr>
          <w:b/>
        </w:rPr>
        <w:t>Чл. 9.</w:t>
      </w:r>
      <w:r w:rsidRPr="001F27AB">
        <w:rPr>
          <w:b/>
        </w:rPr>
        <w:tab/>
        <w:t>(1)</w:t>
      </w:r>
      <w:r w:rsidRPr="001F27AB">
        <w:rPr>
          <w:b/>
        </w:rPr>
        <w:tab/>
      </w:r>
      <w:r w:rsidRPr="001F27AB">
        <w:t xml:space="preserve">За представител на граждански организации в консултативен </w:t>
      </w:r>
      <w:r w:rsidR="00C81FD5" w:rsidRPr="001F27AB">
        <w:t>орган</w:t>
      </w:r>
      <w:r w:rsidRPr="001F27AB">
        <w:t xml:space="preserve"> може да бъде определено лице, което:</w:t>
      </w:r>
    </w:p>
    <w:p w14:paraId="49BEB7A1" w14:textId="34978690" w:rsidR="00701D01" w:rsidRPr="001F27AB" w:rsidRDefault="00701D01" w:rsidP="002154AC">
      <w:pPr>
        <w:suppressAutoHyphens w:val="0"/>
        <w:ind w:firstLine="1701"/>
      </w:pPr>
      <w:r w:rsidRPr="001F27AB">
        <w:rPr>
          <w:b/>
        </w:rPr>
        <w:t>1.</w:t>
      </w:r>
      <w:r w:rsidRPr="001F27AB">
        <w:rPr>
          <w:b/>
        </w:rPr>
        <w:tab/>
      </w:r>
      <w:r w:rsidRPr="001F27AB">
        <w:t>не е осъждано за престъпление с влязла в сила присъда, освен ако е реабилитирано;</w:t>
      </w:r>
    </w:p>
    <w:p w14:paraId="33F1D4DA" w14:textId="426EABDE" w:rsidR="00872383" w:rsidRPr="001F27AB" w:rsidRDefault="00701D01" w:rsidP="002154AC">
      <w:pPr>
        <w:suppressAutoHyphens w:val="0"/>
        <w:ind w:firstLine="1701"/>
      </w:pPr>
      <w:r w:rsidRPr="001F27AB">
        <w:rPr>
          <w:b/>
        </w:rPr>
        <w:t>2.</w:t>
      </w:r>
      <w:r w:rsidRPr="001F27AB">
        <w:rPr>
          <w:b/>
        </w:rPr>
        <w:tab/>
      </w:r>
      <w:r w:rsidRPr="001F27AB">
        <w:t xml:space="preserve">има минимум </w:t>
      </w:r>
      <w:r w:rsidR="008105CA" w:rsidRPr="001F27AB">
        <w:t>3</w:t>
      </w:r>
      <w:r w:rsidRPr="001F27AB">
        <w:t xml:space="preserve"> години опит в сферата на </w:t>
      </w:r>
      <w:r w:rsidR="00872383" w:rsidRPr="001F27AB">
        <w:t xml:space="preserve">компетентност на </w:t>
      </w:r>
      <w:r w:rsidR="00872383" w:rsidRPr="001F27AB">
        <w:rPr>
          <w:lang w:eastAsia="bg-BG"/>
        </w:rPr>
        <w:t>съответния консултативен орган</w:t>
      </w:r>
      <w:r w:rsidRPr="001F27AB">
        <w:t>;</w:t>
      </w:r>
    </w:p>
    <w:p w14:paraId="4DA0EE49" w14:textId="3534F30A" w:rsidR="00701D01" w:rsidRPr="001F27AB" w:rsidRDefault="00872383" w:rsidP="002154AC">
      <w:pPr>
        <w:suppressAutoHyphens w:val="0"/>
        <w:ind w:firstLine="1701"/>
      </w:pPr>
      <w:r w:rsidRPr="001F27AB">
        <w:rPr>
          <w:b/>
        </w:rPr>
        <w:t>3</w:t>
      </w:r>
      <w:r w:rsidR="00701D01" w:rsidRPr="001F27AB">
        <w:rPr>
          <w:b/>
        </w:rPr>
        <w:t>.</w:t>
      </w:r>
      <w:r w:rsidRPr="001F27AB">
        <w:rPr>
          <w:b/>
        </w:rPr>
        <w:tab/>
      </w:r>
      <w:r w:rsidR="0040606C" w:rsidRPr="001F27AB">
        <w:t>е</w:t>
      </w:r>
      <w:r w:rsidR="00701D01" w:rsidRPr="001F27AB">
        <w:t xml:space="preserve"> член на върховен орган или на управителен орган</w:t>
      </w:r>
      <w:r w:rsidR="0040606C" w:rsidRPr="001F27AB">
        <w:t xml:space="preserve">, или е в договорни отношения </w:t>
      </w:r>
      <w:bookmarkStart w:id="7" w:name="_Hlk7441207"/>
      <w:r w:rsidR="0040606C" w:rsidRPr="001F27AB">
        <w:t>с</w:t>
      </w:r>
      <w:r w:rsidR="00701D01" w:rsidRPr="001F27AB">
        <w:t xml:space="preserve"> няко</w:t>
      </w:r>
      <w:r w:rsidRPr="001F27AB">
        <w:t>я от организациите, които го предлагат</w:t>
      </w:r>
      <w:bookmarkEnd w:id="7"/>
      <w:r w:rsidR="00701D01" w:rsidRPr="001F27AB">
        <w:t>.</w:t>
      </w:r>
    </w:p>
    <w:p w14:paraId="1ECDC0B4" w14:textId="6826FCCA" w:rsidR="00A76D56" w:rsidRPr="001F27AB" w:rsidRDefault="00872383" w:rsidP="002154AC">
      <w:pPr>
        <w:suppressAutoHyphens w:val="0"/>
        <w:ind w:firstLine="1701"/>
      </w:pPr>
      <w:r w:rsidRPr="001F27AB">
        <w:rPr>
          <w:b/>
        </w:rPr>
        <w:t>(2)</w:t>
      </w:r>
      <w:r w:rsidRPr="001F27AB">
        <w:rPr>
          <w:b/>
        </w:rPr>
        <w:tab/>
      </w:r>
      <w:r w:rsidR="00A76D56" w:rsidRPr="001F27AB">
        <w:t>Съответствието с изискванията по ал. 1 се удостоверява с декларация.</w:t>
      </w:r>
    </w:p>
    <w:p w14:paraId="0259D3BF" w14:textId="4B235590" w:rsidR="00872383" w:rsidRPr="001F27AB" w:rsidRDefault="00A76D56" w:rsidP="002154AC">
      <w:pPr>
        <w:suppressAutoHyphens w:val="0"/>
        <w:ind w:firstLine="1701"/>
      </w:pPr>
      <w:r w:rsidRPr="001F27AB">
        <w:rPr>
          <w:b/>
        </w:rPr>
        <w:t>(3)</w:t>
      </w:r>
      <w:r w:rsidRPr="001F27AB">
        <w:rPr>
          <w:b/>
        </w:rPr>
        <w:tab/>
      </w:r>
      <w:r w:rsidR="00836EF1" w:rsidRPr="001F27AB">
        <w:t>Критериите по ал. 1</w:t>
      </w:r>
      <w:r w:rsidR="0040606C" w:rsidRPr="001F27AB">
        <w:t>, т. 1 и 2,</w:t>
      </w:r>
      <w:r w:rsidR="00836EF1" w:rsidRPr="001F27AB">
        <w:t xml:space="preserve"> се прилагат </w:t>
      </w:r>
      <w:r w:rsidR="00D93A39" w:rsidRPr="001F27AB">
        <w:t xml:space="preserve">съответно </w:t>
      </w:r>
      <w:r w:rsidR="00836EF1" w:rsidRPr="001F27AB">
        <w:t xml:space="preserve">и </w:t>
      </w:r>
      <w:r w:rsidR="00D93A39" w:rsidRPr="001F27AB">
        <w:t xml:space="preserve">за </w:t>
      </w:r>
      <w:r w:rsidR="00836EF1" w:rsidRPr="001F27AB">
        <w:t>независимите експерти, които се включват в работата на консултативни органи, освен ако в акта за създаване на консултативния орган</w:t>
      </w:r>
      <w:r w:rsidR="008374AE" w:rsidRPr="008374AE">
        <w:t xml:space="preserve"> или </w:t>
      </w:r>
      <w:r w:rsidR="008374AE">
        <w:t>п</w:t>
      </w:r>
      <w:r w:rsidR="008374AE" w:rsidRPr="008374AE">
        <w:t>равилника за дейността му</w:t>
      </w:r>
      <w:r w:rsidR="00836EF1" w:rsidRPr="001F27AB">
        <w:t xml:space="preserve"> не е предвидено друго.</w:t>
      </w:r>
    </w:p>
    <w:p w14:paraId="4E75B564" w14:textId="78BB34E6" w:rsidR="00A31D49" w:rsidRPr="001F27AB" w:rsidRDefault="00AF3A3C" w:rsidP="001F27AB">
      <w:pPr>
        <w:pStyle w:val="Heading1"/>
      </w:pPr>
      <w:bookmarkStart w:id="8" w:name="_Toc5789255"/>
      <w:r w:rsidRPr="001F27AB">
        <w:t>Раздел III.</w:t>
      </w:r>
      <w:r w:rsidRPr="001F27AB">
        <w:br/>
        <w:t xml:space="preserve">Процедури за определяне на представители на граждански организации в </w:t>
      </w:r>
      <w:r w:rsidR="00E64836" w:rsidRPr="001F27AB">
        <w:t>консултативни органи</w:t>
      </w:r>
      <w:bookmarkEnd w:id="8"/>
    </w:p>
    <w:p w14:paraId="6577893A" w14:textId="0CB45B79" w:rsidR="00DA0D16" w:rsidRPr="001F27AB" w:rsidRDefault="00701D01" w:rsidP="002154AC">
      <w:pPr>
        <w:suppressAutoHyphens w:val="0"/>
      </w:pPr>
      <w:r w:rsidRPr="001F27AB">
        <w:rPr>
          <w:b/>
        </w:rPr>
        <w:t xml:space="preserve">Чл. </w:t>
      </w:r>
      <w:r w:rsidR="00864480" w:rsidRPr="001F27AB">
        <w:rPr>
          <w:b/>
        </w:rPr>
        <w:t>10</w:t>
      </w:r>
      <w:r w:rsidRPr="001F27AB">
        <w:rPr>
          <w:b/>
        </w:rPr>
        <w:t>.</w:t>
      </w:r>
      <w:r w:rsidRPr="001F27AB">
        <w:rPr>
          <w:b/>
        </w:rPr>
        <w:tab/>
      </w:r>
      <w:r w:rsidR="00E64836" w:rsidRPr="001F27AB">
        <w:t>За определяне на представители на граждански организации в състава на консултативен орган се провежда публична процедура, включваща:</w:t>
      </w:r>
    </w:p>
    <w:p w14:paraId="6283B353" w14:textId="40E940EF" w:rsidR="00E64836" w:rsidRPr="001F27AB" w:rsidRDefault="00E64836" w:rsidP="002154AC">
      <w:pPr>
        <w:suppressAutoHyphens w:val="0"/>
        <w:ind w:firstLine="1701"/>
      </w:pPr>
      <w:r w:rsidRPr="001F27AB">
        <w:rPr>
          <w:b/>
        </w:rPr>
        <w:t>1.</w:t>
      </w:r>
      <w:r w:rsidRPr="001F27AB">
        <w:rPr>
          <w:b/>
        </w:rPr>
        <w:tab/>
      </w:r>
      <w:r w:rsidRPr="001F27AB">
        <w:t>откриване на процедурата</w:t>
      </w:r>
      <w:r w:rsidR="00427B40" w:rsidRPr="001F27AB">
        <w:t xml:space="preserve"> за определяне на представители на граждански организации в консултативния орган</w:t>
      </w:r>
      <w:r w:rsidRPr="001F27AB">
        <w:t>;</w:t>
      </w:r>
    </w:p>
    <w:p w14:paraId="162D972B" w14:textId="0C2637AA" w:rsidR="00DA6BD0" w:rsidRPr="001F27AB" w:rsidRDefault="00E64836" w:rsidP="002154AC">
      <w:pPr>
        <w:suppressAutoHyphens w:val="0"/>
        <w:ind w:firstLine="1701"/>
        <w:rPr>
          <w:b/>
        </w:rPr>
      </w:pPr>
      <w:r w:rsidRPr="001F27AB">
        <w:rPr>
          <w:b/>
        </w:rPr>
        <w:t>2.</w:t>
      </w:r>
      <w:r w:rsidRPr="001F27AB">
        <w:rPr>
          <w:b/>
        </w:rPr>
        <w:tab/>
      </w:r>
      <w:r w:rsidR="00427B40" w:rsidRPr="001F27AB">
        <w:t xml:space="preserve">заявяване на интерес от граждански организации, които имат интерес от участие при определянето на представители в </w:t>
      </w:r>
      <w:r w:rsidR="00427B40" w:rsidRPr="001F27AB">
        <w:rPr>
          <w:lang w:eastAsia="bg-BG"/>
        </w:rPr>
        <w:t>консултативни органи;</w:t>
      </w:r>
    </w:p>
    <w:p w14:paraId="32ED3102" w14:textId="3C1EF346" w:rsidR="00E64836" w:rsidRPr="001F27AB" w:rsidRDefault="00DA6BD0" w:rsidP="002154AC">
      <w:pPr>
        <w:suppressAutoHyphens w:val="0"/>
        <w:ind w:firstLine="1701"/>
      </w:pPr>
      <w:r w:rsidRPr="001F27AB">
        <w:rPr>
          <w:b/>
        </w:rPr>
        <w:lastRenderedPageBreak/>
        <w:t>3.</w:t>
      </w:r>
      <w:r w:rsidRPr="001F27AB">
        <w:tab/>
      </w:r>
      <w:r w:rsidR="00E64836" w:rsidRPr="001F27AB">
        <w:t>определяне на гражданските организации, които отговарят на критериите за излъч</w:t>
      </w:r>
      <w:r w:rsidRPr="001F27AB">
        <w:t xml:space="preserve">ване на </w:t>
      </w:r>
      <w:r w:rsidR="00E64836" w:rsidRPr="001F27AB">
        <w:t>представител/и в консултативния орган</w:t>
      </w:r>
      <w:r w:rsidRPr="001F27AB">
        <w:t>;</w:t>
      </w:r>
    </w:p>
    <w:p w14:paraId="326DBB37" w14:textId="17916F74" w:rsidR="00E64836" w:rsidRPr="001F27AB" w:rsidRDefault="00DA6BD0" w:rsidP="002154AC">
      <w:pPr>
        <w:suppressAutoHyphens w:val="0"/>
        <w:ind w:firstLine="1701"/>
      </w:pPr>
      <w:r w:rsidRPr="001F27AB">
        <w:rPr>
          <w:b/>
        </w:rPr>
        <w:t>4.</w:t>
      </w:r>
      <w:r w:rsidRPr="001F27AB">
        <w:rPr>
          <w:b/>
        </w:rPr>
        <w:tab/>
      </w:r>
      <w:r w:rsidRPr="001F27AB">
        <w:t>определяне на представител/и на гражданските организации по т. 2 в консултативния орган;</w:t>
      </w:r>
    </w:p>
    <w:p w14:paraId="1D368F7F" w14:textId="1F41B0D4" w:rsidR="00DA6BD0" w:rsidRPr="001F27AB" w:rsidRDefault="00DA6BD0" w:rsidP="002154AC">
      <w:pPr>
        <w:suppressAutoHyphens w:val="0"/>
        <w:ind w:firstLine="1701"/>
      </w:pPr>
      <w:r w:rsidRPr="001F27AB">
        <w:rPr>
          <w:b/>
        </w:rPr>
        <w:t>5.</w:t>
      </w:r>
      <w:r w:rsidRPr="001F27AB">
        <w:rPr>
          <w:b/>
        </w:rPr>
        <w:tab/>
      </w:r>
      <w:r w:rsidRPr="001F27AB">
        <w:t>издаване/приемане на акт за включване на представителя/</w:t>
      </w:r>
      <w:proofErr w:type="spellStart"/>
      <w:r w:rsidRPr="001F27AB">
        <w:t>ите</w:t>
      </w:r>
      <w:proofErr w:type="spellEnd"/>
      <w:r w:rsidRPr="001F27AB">
        <w:t xml:space="preserve"> на гражданските организации в консултативния орган.</w:t>
      </w:r>
    </w:p>
    <w:p w14:paraId="7B709628" w14:textId="0848F883" w:rsidR="00BF0DEC" w:rsidRPr="001F27AB" w:rsidRDefault="003747E3" w:rsidP="002154AC">
      <w:pPr>
        <w:tabs>
          <w:tab w:val="left" w:pos="567"/>
        </w:tabs>
        <w:suppressAutoHyphens w:val="0"/>
      </w:pPr>
      <w:r w:rsidRPr="001F27AB">
        <w:rPr>
          <w:b/>
        </w:rPr>
        <w:t>Чл. 1</w:t>
      </w:r>
      <w:r w:rsidR="00864480" w:rsidRPr="001F27AB">
        <w:rPr>
          <w:b/>
        </w:rPr>
        <w:t>1</w:t>
      </w:r>
      <w:r w:rsidRPr="001F27AB">
        <w:rPr>
          <w:b/>
        </w:rPr>
        <w:t>.</w:t>
      </w:r>
      <w:r w:rsidRPr="001F27AB">
        <w:rPr>
          <w:b/>
        </w:rPr>
        <w:tab/>
      </w:r>
      <w:r w:rsidR="00DA6BD0" w:rsidRPr="001F27AB">
        <w:rPr>
          <w:b/>
        </w:rPr>
        <w:t>(</w:t>
      </w:r>
      <w:r w:rsidRPr="001F27AB">
        <w:rPr>
          <w:b/>
        </w:rPr>
        <w:t>1</w:t>
      </w:r>
      <w:r w:rsidR="00DA6BD0" w:rsidRPr="001F27AB">
        <w:rPr>
          <w:b/>
        </w:rPr>
        <w:t>)</w:t>
      </w:r>
      <w:r w:rsidR="00DA6BD0" w:rsidRPr="001F27AB">
        <w:rPr>
          <w:b/>
        </w:rPr>
        <w:tab/>
      </w:r>
      <w:r w:rsidR="00427B40" w:rsidRPr="001F27AB">
        <w:t xml:space="preserve">Откриването </w:t>
      </w:r>
      <w:r w:rsidR="00DA6BD0" w:rsidRPr="001F27AB">
        <w:t xml:space="preserve">на процедурата </w:t>
      </w:r>
      <w:r w:rsidR="00427B40" w:rsidRPr="001F27AB">
        <w:t xml:space="preserve">за определяне на представители на граждански организации в консултативния орган </w:t>
      </w:r>
      <w:r w:rsidR="00DA6BD0" w:rsidRPr="001F27AB">
        <w:t xml:space="preserve">се </w:t>
      </w:r>
      <w:r w:rsidR="00427B40" w:rsidRPr="001F27AB">
        <w:t xml:space="preserve">оповестява чрез </w:t>
      </w:r>
      <w:r w:rsidR="00DA6BD0" w:rsidRPr="001F27AB">
        <w:t>публикува</w:t>
      </w:r>
      <w:r w:rsidR="00427B40" w:rsidRPr="001F27AB">
        <w:t>не</w:t>
      </w:r>
      <w:r w:rsidR="00DA6BD0" w:rsidRPr="001F27AB">
        <w:t xml:space="preserve"> </w:t>
      </w:r>
      <w:r w:rsidR="00427B40" w:rsidRPr="001F27AB">
        <w:t xml:space="preserve">покана за заявяване на интерес към граждански организации. Поканата се публикува </w:t>
      </w:r>
      <w:r w:rsidR="00416954">
        <w:t xml:space="preserve">едновременно </w:t>
      </w:r>
      <w:r w:rsidR="00DA6BD0" w:rsidRPr="001F27AB">
        <w:t xml:space="preserve">на </w:t>
      </w:r>
      <w:r w:rsidR="00BF0DEC" w:rsidRPr="001F27AB">
        <w:t>интернет страницата на съответната администрация</w:t>
      </w:r>
      <w:r w:rsidR="00416954">
        <w:t xml:space="preserve"> и </w:t>
      </w:r>
      <w:r w:rsidR="00DA6BD0" w:rsidRPr="001F27AB">
        <w:t>на Портала за консултативните съвети</w:t>
      </w:r>
      <w:r w:rsidR="00BF0DEC" w:rsidRPr="001F27AB">
        <w:t>.</w:t>
      </w:r>
      <w:r w:rsidR="00427B40" w:rsidRPr="001F27AB">
        <w:t xml:space="preserve"> Поканата се изпраща и до организациите</w:t>
      </w:r>
      <w:r w:rsidR="002107EA" w:rsidRPr="001F27AB">
        <w:t>,</w:t>
      </w:r>
      <w:r w:rsidR="00427B40" w:rsidRPr="001F27AB">
        <w:t xml:space="preserve"> вписани в регистъра по чл. 3, ал. 2.</w:t>
      </w:r>
    </w:p>
    <w:p w14:paraId="44723BF8" w14:textId="1E846967" w:rsidR="00427B40" w:rsidRPr="001F27AB" w:rsidRDefault="00DA6BD0" w:rsidP="002154AC">
      <w:pPr>
        <w:suppressAutoHyphens w:val="0"/>
        <w:ind w:firstLine="1701"/>
      </w:pPr>
      <w:r w:rsidRPr="001F27AB">
        <w:rPr>
          <w:b/>
        </w:rPr>
        <w:t>(</w:t>
      </w:r>
      <w:r w:rsidR="003747E3" w:rsidRPr="001F27AB">
        <w:rPr>
          <w:b/>
        </w:rPr>
        <w:t>2</w:t>
      </w:r>
      <w:r w:rsidRPr="001F27AB">
        <w:rPr>
          <w:b/>
        </w:rPr>
        <w:t>)</w:t>
      </w:r>
      <w:r w:rsidRPr="001F27AB">
        <w:rPr>
          <w:b/>
        </w:rPr>
        <w:tab/>
      </w:r>
      <w:r w:rsidR="00427B40" w:rsidRPr="001F27AB">
        <w:t>Поканата по ал. 2 съдържа:</w:t>
      </w:r>
    </w:p>
    <w:p w14:paraId="2193BD95" w14:textId="7BBBFBF4" w:rsidR="00427B40" w:rsidRPr="001F27AB" w:rsidRDefault="00427B40" w:rsidP="002154AC">
      <w:pPr>
        <w:suppressAutoHyphens w:val="0"/>
        <w:ind w:firstLine="1701"/>
      </w:pPr>
      <w:r w:rsidRPr="001F27AB">
        <w:rPr>
          <w:b/>
        </w:rPr>
        <w:t>1.</w:t>
      </w:r>
      <w:r w:rsidRPr="001F27AB">
        <w:rPr>
          <w:b/>
        </w:rPr>
        <w:tab/>
      </w:r>
      <w:r w:rsidRPr="001F27AB">
        <w:t>наименование на консултативния орган, неговите цели и области на компетентност;</w:t>
      </w:r>
    </w:p>
    <w:p w14:paraId="45302290" w14:textId="53CEFBC9" w:rsidR="001F19A4" w:rsidRPr="001F27AB" w:rsidRDefault="00427B40" w:rsidP="002154AC">
      <w:pPr>
        <w:suppressAutoHyphens w:val="0"/>
        <w:ind w:firstLine="1701"/>
      </w:pPr>
      <w:r w:rsidRPr="001F27AB">
        <w:rPr>
          <w:b/>
        </w:rPr>
        <w:t>2.</w:t>
      </w:r>
      <w:r w:rsidRPr="001F27AB">
        <w:rPr>
          <w:b/>
        </w:rPr>
        <w:tab/>
      </w:r>
      <w:r w:rsidRPr="001F27AB">
        <w:t xml:space="preserve">информация за състава </w:t>
      </w:r>
      <w:r w:rsidR="001F19A4" w:rsidRPr="001F27AB">
        <w:t>на консултативния орган, включително предвидения брой представители на граждански организации;</w:t>
      </w:r>
    </w:p>
    <w:p w14:paraId="469E2396" w14:textId="076CC742" w:rsidR="001F19A4" w:rsidRPr="001F27AB" w:rsidRDefault="001F19A4" w:rsidP="002154AC">
      <w:pPr>
        <w:suppressAutoHyphens w:val="0"/>
        <w:ind w:firstLine="1701"/>
      </w:pPr>
      <w:r w:rsidRPr="001F27AB">
        <w:rPr>
          <w:b/>
        </w:rPr>
        <w:t>3.</w:t>
      </w:r>
      <w:r w:rsidRPr="001F27AB">
        <w:rPr>
          <w:b/>
        </w:rPr>
        <w:tab/>
      </w:r>
      <w:r w:rsidRPr="001F27AB">
        <w:t>критериите за подбор на граждански организации, които ще излъчат свой/и представител/и в съответния консултативен орган;</w:t>
      </w:r>
    </w:p>
    <w:p w14:paraId="7324DB68" w14:textId="6DD9E4CE" w:rsidR="001F19A4" w:rsidRPr="001F27AB" w:rsidRDefault="001F19A4" w:rsidP="002154AC">
      <w:pPr>
        <w:suppressAutoHyphens w:val="0"/>
        <w:ind w:firstLine="1701"/>
      </w:pPr>
      <w:r w:rsidRPr="001F27AB">
        <w:rPr>
          <w:b/>
        </w:rPr>
        <w:t>4.</w:t>
      </w:r>
      <w:r w:rsidRPr="001F27AB">
        <w:tab/>
        <w:t>изисквания към представителя/</w:t>
      </w:r>
      <w:proofErr w:type="spellStart"/>
      <w:r w:rsidRPr="001F27AB">
        <w:t>ите</w:t>
      </w:r>
      <w:proofErr w:type="spellEnd"/>
      <w:r w:rsidRPr="001F27AB">
        <w:t xml:space="preserve"> на гражданските организации в съответния консултативен орган;</w:t>
      </w:r>
    </w:p>
    <w:p w14:paraId="497E6AE8" w14:textId="0534126D" w:rsidR="001F19A4" w:rsidRPr="001F27AB" w:rsidRDefault="001F19A4" w:rsidP="002154AC">
      <w:pPr>
        <w:suppressAutoHyphens w:val="0"/>
        <w:ind w:firstLine="1701"/>
      </w:pPr>
      <w:r w:rsidRPr="001F27AB">
        <w:rPr>
          <w:b/>
        </w:rPr>
        <w:t>5.</w:t>
      </w:r>
      <w:r w:rsidRPr="001F27AB">
        <w:rPr>
          <w:b/>
        </w:rPr>
        <w:tab/>
      </w:r>
      <w:r w:rsidRPr="001F27AB">
        <w:t>сроковете за провеждане на процедурата;</w:t>
      </w:r>
    </w:p>
    <w:p w14:paraId="39B3934D" w14:textId="6C52BDA8" w:rsidR="00BB5333" w:rsidRPr="001F27AB" w:rsidRDefault="00BB5333" w:rsidP="002154AC">
      <w:pPr>
        <w:suppressAutoHyphens w:val="0"/>
        <w:ind w:firstLine="1701"/>
      </w:pPr>
      <w:r w:rsidRPr="001F27AB">
        <w:rPr>
          <w:b/>
        </w:rPr>
        <w:t>6.</w:t>
      </w:r>
      <w:r w:rsidRPr="001F27AB">
        <w:tab/>
        <w:t>адрес за подаване на писмени заявления за участие, както и електронен адрес за подаване на заявления за участие по електронен път;</w:t>
      </w:r>
    </w:p>
    <w:p w14:paraId="00BED7BF" w14:textId="0784584E" w:rsidR="001F19A4" w:rsidRPr="001F27AB" w:rsidRDefault="00BB5333" w:rsidP="002154AC">
      <w:pPr>
        <w:suppressAutoHyphens w:val="0"/>
        <w:ind w:firstLine="1701"/>
      </w:pPr>
      <w:r w:rsidRPr="001F27AB">
        <w:rPr>
          <w:b/>
        </w:rPr>
        <w:t>7</w:t>
      </w:r>
      <w:r w:rsidR="001F19A4" w:rsidRPr="001F27AB">
        <w:rPr>
          <w:b/>
        </w:rPr>
        <w:t>.</w:t>
      </w:r>
      <w:r w:rsidR="001F19A4" w:rsidRPr="001F27AB">
        <w:tab/>
        <w:t>друга подходяща информация.</w:t>
      </w:r>
    </w:p>
    <w:p w14:paraId="7CFDB752" w14:textId="347559BF" w:rsidR="00DA6BD0" w:rsidRPr="001F27AB" w:rsidRDefault="001F19A4" w:rsidP="002154AC">
      <w:pPr>
        <w:suppressAutoHyphens w:val="0"/>
        <w:ind w:firstLine="1701"/>
      </w:pPr>
      <w:r w:rsidRPr="001F27AB">
        <w:rPr>
          <w:b/>
        </w:rPr>
        <w:t>(</w:t>
      </w:r>
      <w:r w:rsidR="003747E3" w:rsidRPr="001F27AB">
        <w:rPr>
          <w:b/>
        </w:rPr>
        <w:t>3</w:t>
      </w:r>
      <w:r w:rsidRPr="001F27AB">
        <w:rPr>
          <w:b/>
        </w:rPr>
        <w:t>)</w:t>
      </w:r>
      <w:r w:rsidRPr="001F27AB">
        <w:rPr>
          <w:b/>
        </w:rPr>
        <w:tab/>
      </w:r>
      <w:r w:rsidRPr="001F27AB">
        <w:t>Срокът за заявяване на интерес от гражданските организации не може да бъде по-кратък от 15 работни дни от датата на публикуване на поканата.</w:t>
      </w:r>
    </w:p>
    <w:p w14:paraId="20722282" w14:textId="28049564" w:rsidR="001F19A4" w:rsidRPr="001F27AB" w:rsidRDefault="003747E3" w:rsidP="002154AC">
      <w:pPr>
        <w:suppressAutoHyphens w:val="0"/>
      </w:pPr>
      <w:r w:rsidRPr="001F27AB">
        <w:rPr>
          <w:b/>
        </w:rPr>
        <w:t>Чл. 1</w:t>
      </w:r>
      <w:r w:rsidR="00864480" w:rsidRPr="001F27AB">
        <w:rPr>
          <w:b/>
        </w:rPr>
        <w:t>2</w:t>
      </w:r>
      <w:r w:rsidRPr="001F27AB">
        <w:rPr>
          <w:b/>
        </w:rPr>
        <w:t>.</w:t>
      </w:r>
      <w:r w:rsidRPr="001F27AB">
        <w:rPr>
          <w:b/>
        </w:rPr>
        <w:tab/>
      </w:r>
      <w:r w:rsidR="001F19A4" w:rsidRPr="001F27AB">
        <w:rPr>
          <w:b/>
        </w:rPr>
        <w:t>(</w:t>
      </w:r>
      <w:r w:rsidRPr="001F27AB">
        <w:rPr>
          <w:b/>
        </w:rPr>
        <w:t>1</w:t>
      </w:r>
      <w:r w:rsidR="001F19A4" w:rsidRPr="001F27AB">
        <w:rPr>
          <w:b/>
        </w:rPr>
        <w:t>)</w:t>
      </w:r>
      <w:r w:rsidR="001F19A4" w:rsidRPr="001F27AB">
        <w:rPr>
          <w:b/>
        </w:rPr>
        <w:tab/>
      </w:r>
      <w:r w:rsidR="001F19A4" w:rsidRPr="001F27AB">
        <w:t xml:space="preserve">Граждански организации могат да заявят интерес за участие в процедурата чрез подаване на </w:t>
      </w:r>
      <w:r w:rsidRPr="001F27AB">
        <w:t>заявление</w:t>
      </w:r>
      <w:r w:rsidR="00E85103" w:rsidRPr="001F27AB">
        <w:t xml:space="preserve"> за участие</w:t>
      </w:r>
      <w:r w:rsidR="00C36F97" w:rsidRPr="001F27AB">
        <w:t xml:space="preserve"> по чл. 8, ал. 2</w:t>
      </w:r>
      <w:r w:rsidR="001F19A4" w:rsidRPr="001F27AB">
        <w:t>.</w:t>
      </w:r>
    </w:p>
    <w:p w14:paraId="4A4BAF68" w14:textId="599136F3" w:rsidR="00BB5333" w:rsidRPr="001F27AB" w:rsidRDefault="00BB5333" w:rsidP="002154AC">
      <w:pPr>
        <w:suppressAutoHyphens w:val="0"/>
        <w:ind w:firstLine="1701"/>
      </w:pPr>
      <w:r w:rsidRPr="001F27AB">
        <w:rPr>
          <w:b/>
        </w:rPr>
        <w:t>(</w:t>
      </w:r>
      <w:r w:rsidR="009F2C98" w:rsidRPr="001F27AB">
        <w:rPr>
          <w:b/>
        </w:rPr>
        <w:t>2</w:t>
      </w:r>
      <w:r w:rsidRPr="001F27AB">
        <w:rPr>
          <w:b/>
        </w:rPr>
        <w:t>)</w:t>
      </w:r>
      <w:r w:rsidRPr="001F27AB">
        <w:rPr>
          <w:b/>
        </w:rPr>
        <w:tab/>
      </w:r>
      <w:r w:rsidRPr="001F27AB">
        <w:t xml:space="preserve">Начинът за подаване на заявлението за участие </w:t>
      </w:r>
      <w:r w:rsidR="009F2C98" w:rsidRPr="001F27AB">
        <w:t xml:space="preserve">се </w:t>
      </w:r>
      <w:r w:rsidRPr="001F27AB">
        <w:t>избира от съответната организация.</w:t>
      </w:r>
    </w:p>
    <w:p w14:paraId="176F8AD8" w14:textId="1D15F467" w:rsidR="00E90029" w:rsidRPr="001F27AB" w:rsidRDefault="00E90029" w:rsidP="002154AC">
      <w:pPr>
        <w:suppressAutoHyphens w:val="0"/>
      </w:pPr>
      <w:r w:rsidRPr="001F27AB">
        <w:rPr>
          <w:b/>
        </w:rPr>
        <w:t>Чл. 13.</w:t>
      </w:r>
      <w:r w:rsidRPr="001F27AB">
        <w:rPr>
          <w:b/>
        </w:rPr>
        <w:tab/>
        <w:t>(1)</w:t>
      </w:r>
      <w:r w:rsidRPr="001F27AB">
        <w:rPr>
          <w:b/>
        </w:rPr>
        <w:tab/>
      </w:r>
      <w:r w:rsidRPr="001F27AB">
        <w:t>В срок до 10 работни дни след изтичането на срока по чл. 11, ал. 3 ръководителят на консултативния орган определя гражданските организации, които отговарят на определените критерии.</w:t>
      </w:r>
    </w:p>
    <w:p w14:paraId="2D2E37C4" w14:textId="40C92026" w:rsidR="00E90029" w:rsidRPr="001F27AB" w:rsidRDefault="00E90029" w:rsidP="002154AC">
      <w:pPr>
        <w:suppressAutoHyphens w:val="0"/>
        <w:ind w:firstLine="1701"/>
      </w:pPr>
      <w:r w:rsidRPr="001F27AB">
        <w:rPr>
          <w:b/>
        </w:rPr>
        <w:lastRenderedPageBreak/>
        <w:t>(2)</w:t>
      </w:r>
      <w:r w:rsidRPr="001F27AB">
        <w:tab/>
        <w:t>Ръководителят на консултативния орган уведомява гражданските организации, участвали в процедурата за резултатите по ал. 1</w:t>
      </w:r>
      <w:r w:rsidR="009F2C98" w:rsidRPr="001F27AB">
        <w:t xml:space="preserve"> и мотивите за тях</w:t>
      </w:r>
      <w:r w:rsidRPr="001F27AB">
        <w:t>.</w:t>
      </w:r>
    </w:p>
    <w:p w14:paraId="611E35FD" w14:textId="77777777" w:rsidR="00E90029" w:rsidRPr="001F27AB" w:rsidRDefault="00E90029" w:rsidP="002154AC">
      <w:pPr>
        <w:suppressAutoHyphens w:val="0"/>
        <w:ind w:firstLine="1701"/>
      </w:pPr>
      <w:r w:rsidRPr="001F27AB">
        <w:rPr>
          <w:b/>
        </w:rPr>
        <w:t>(3)</w:t>
      </w:r>
      <w:r w:rsidRPr="001F27AB">
        <w:tab/>
        <w:t>Организациите, за които е установено, че не отговарят на определените критерии могат, в срок до 5 работни дни от уведомяването да правят възражения до ръководителя на консултативния орган.</w:t>
      </w:r>
    </w:p>
    <w:p w14:paraId="5F0A184E" w14:textId="7F66C912" w:rsidR="00E90029" w:rsidRPr="001F27AB" w:rsidRDefault="00E90029" w:rsidP="002154AC">
      <w:pPr>
        <w:suppressAutoHyphens w:val="0"/>
        <w:ind w:firstLine="1701"/>
      </w:pPr>
      <w:r w:rsidRPr="001F27AB">
        <w:rPr>
          <w:b/>
        </w:rPr>
        <w:t>(4)</w:t>
      </w:r>
      <w:r w:rsidRPr="001F27AB">
        <w:rPr>
          <w:b/>
        </w:rPr>
        <w:tab/>
      </w:r>
      <w:r w:rsidRPr="001F27AB">
        <w:t>След разглеждане на възраженията се изготвя списък на гражданските организации, които отговарят на определените критерии, съгласно целта и областите на компетентност на консултативния орган. Списъкът се публикува по реда на чл. 11, ал. 1.</w:t>
      </w:r>
    </w:p>
    <w:p w14:paraId="215349AC" w14:textId="77777777" w:rsidR="00E90029" w:rsidRPr="001F27AB" w:rsidRDefault="00E90029" w:rsidP="002154AC">
      <w:pPr>
        <w:suppressAutoHyphens w:val="0"/>
        <w:ind w:firstLine="1701"/>
      </w:pPr>
      <w:r w:rsidRPr="001F27AB">
        <w:rPr>
          <w:b/>
        </w:rPr>
        <w:t>(5)</w:t>
      </w:r>
      <w:r w:rsidRPr="001F27AB">
        <w:rPr>
          <w:b/>
        </w:rPr>
        <w:tab/>
      </w:r>
      <w:r w:rsidRPr="001F27AB">
        <w:t>Ръководителят на консултативния орган уведомява писмено гражданските организации по ал. 4 и отправя покана за излъчване на представител/и в консултативния орган.</w:t>
      </w:r>
    </w:p>
    <w:p w14:paraId="133DFD17" w14:textId="31843922" w:rsidR="00E90029" w:rsidRPr="001F27AB" w:rsidRDefault="00E90029" w:rsidP="002154AC">
      <w:pPr>
        <w:suppressAutoHyphens w:val="0"/>
        <w:ind w:firstLine="1701"/>
      </w:pPr>
      <w:r w:rsidRPr="001F27AB">
        <w:rPr>
          <w:b/>
        </w:rPr>
        <w:t>(6)</w:t>
      </w:r>
      <w:r w:rsidRPr="001F27AB">
        <w:tab/>
        <w:t xml:space="preserve">Срокът за излъчване на представител/и в консултативния орган се съгласува между ръководителя на консултативния орган и гражданските организации по ал. 1, който не може да бъде по-малък от </w:t>
      </w:r>
      <w:r w:rsidR="009F2C98" w:rsidRPr="001F27AB">
        <w:t>15 работни дни</w:t>
      </w:r>
      <w:r w:rsidRPr="001F27AB">
        <w:t>.</w:t>
      </w:r>
    </w:p>
    <w:p w14:paraId="72A85F5E" w14:textId="0871A544" w:rsidR="00BD35DB" w:rsidRPr="001F27AB" w:rsidRDefault="00BD35DB" w:rsidP="002154AC">
      <w:pPr>
        <w:suppressAutoHyphens w:val="0"/>
      </w:pPr>
      <w:r w:rsidRPr="001F27AB">
        <w:rPr>
          <w:b/>
        </w:rPr>
        <w:t>Чл. 1</w:t>
      </w:r>
      <w:r w:rsidR="00864480" w:rsidRPr="001F27AB">
        <w:rPr>
          <w:b/>
        </w:rPr>
        <w:t>4</w:t>
      </w:r>
      <w:r w:rsidRPr="001F27AB">
        <w:rPr>
          <w:b/>
        </w:rPr>
        <w:t>.</w:t>
      </w:r>
      <w:r w:rsidRPr="001F27AB">
        <w:rPr>
          <w:b/>
        </w:rPr>
        <w:tab/>
        <w:t>(1)</w:t>
      </w:r>
      <w:r w:rsidRPr="001F27AB">
        <w:tab/>
        <w:t>Гражданските организации по чл. 1</w:t>
      </w:r>
      <w:r w:rsidR="00864480" w:rsidRPr="001F27AB">
        <w:t>3</w:t>
      </w:r>
      <w:r w:rsidRPr="001F27AB">
        <w:t xml:space="preserve">, ал. </w:t>
      </w:r>
      <w:r w:rsidR="00E90029" w:rsidRPr="001F27AB">
        <w:t>4</w:t>
      </w:r>
      <w:r w:rsidRPr="001F27AB">
        <w:t xml:space="preserve"> </w:t>
      </w:r>
      <w:r w:rsidR="007743C9" w:rsidRPr="001F27AB">
        <w:t xml:space="preserve">съвместно </w:t>
      </w:r>
      <w:r w:rsidRPr="001F27AB">
        <w:t>определят процедура за излъчване на представител/и в консултативния орган.</w:t>
      </w:r>
    </w:p>
    <w:p w14:paraId="42C9604B" w14:textId="6AA3FAE8" w:rsidR="007276E1" w:rsidRPr="001F27AB" w:rsidRDefault="00BD35DB" w:rsidP="002154AC">
      <w:pPr>
        <w:suppressAutoHyphens w:val="0"/>
        <w:ind w:firstLine="1701"/>
      </w:pPr>
      <w:r w:rsidRPr="001F27AB">
        <w:rPr>
          <w:b/>
        </w:rPr>
        <w:t>(2)</w:t>
      </w:r>
      <w:r w:rsidRPr="001F27AB">
        <w:rPr>
          <w:b/>
        </w:rPr>
        <w:tab/>
      </w:r>
      <w:r w:rsidR="00FD4BA6" w:rsidRPr="001F27AB">
        <w:t xml:space="preserve">Процедурата по ал. 1 следва да бъде в съответствие с принципите по чл. </w:t>
      </w:r>
      <w:r w:rsidR="009F2C98" w:rsidRPr="001F27AB">
        <w:t>4</w:t>
      </w:r>
      <w:r w:rsidR="00FD4BA6" w:rsidRPr="001F27AB">
        <w:t xml:space="preserve"> </w:t>
      </w:r>
      <w:r w:rsidR="001A402B" w:rsidRPr="001F27AB">
        <w:t>и да включва, най-малко:</w:t>
      </w:r>
    </w:p>
    <w:p w14:paraId="0D3602FF" w14:textId="31E38413" w:rsidR="001A402B" w:rsidRPr="001F27AB" w:rsidRDefault="001A402B" w:rsidP="002154AC">
      <w:pPr>
        <w:suppressAutoHyphens w:val="0"/>
        <w:ind w:firstLine="1701"/>
      </w:pPr>
      <w:r w:rsidRPr="001F27AB">
        <w:rPr>
          <w:b/>
        </w:rPr>
        <w:t>1.</w:t>
      </w:r>
      <w:r w:rsidRPr="001F27AB">
        <w:rPr>
          <w:b/>
        </w:rPr>
        <w:tab/>
      </w:r>
      <w:r w:rsidRPr="001F27AB">
        <w:t xml:space="preserve">ред </w:t>
      </w:r>
      <w:r w:rsidR="00A37372" w:rsidRPr="001F27AB">
        <w:t xml:space="preserve">и условия </w:t>
      </w:r>
      <w:r w:rsidRPr="001F27AB">
        <w:t>за номиниране на кандидати за представител/и в консултативния орган;</w:t>
      </w:r>
    </w:p>
    <w:p w14:paraId="0CF90FE8" w14:textId="1F149D36" w:rsidR="00A37372" w:rsidRPr="001F27AB" w:rsidRDefault="001A402B" w:rsidP="002154AC">
      <w:pPr>
        <w:suppressAutoHyphens w:val="0"/>
        <w:ind w:firstLine="1701"/>
      </w:pPr>
      <w:r w:rsidRPr="001F27AB">
        <w:rPr>
          <w:b/>
        </w:rPr>
        <w:t>2.</w:t>
      </w:r>
      <w:r w:rsidRPr="001F27AB">
        <w:rPr>
          <w:b/>
        </w:rPr>
        <w:tab/>
      </w:r>
      <w:r w:rsidRPr="001F27AB">
        <w:t xml:space="preserve">ред </w:t>
      </w:r>
      <w:r w:rsidR="00A37372" w:rsidRPr="001F27AB">
        <w:t xml:space="preserve">и условия </w:t>
      </w:r>
      <w:r w:rsidRPr="001F27AB">
        <w:t>за определяне на представител/и в консултативния орган</w:t>
      </w:r>
      <w:r w:rsidR="00A37372" w:rsidRPr="001F27AB">
        <w:t>.</w:t>
      </w:r>
    </w:p>
    <w:p w14:paraId="02039F1C" w14:textId="091D088A" w:rsidR="00BD35DB" w:rsidRPr="001F27AB" w:rsidRDefault="001A402B" w:rsidP="002154AC">
      <w:pPr>
        <w:suppressAutoHyphens w:val="0"/>
        <w:ind w:firstLine="1701"/>
      </w:pPr>
      <w:r w:rsidRPr="001F27AB">
        <w:rPr>
          <w:b/>
        </w:rPr>
        <w:t>(3)</w:t>
      </w:r>
      <w:r w:rsidRPr="001F27AB">
        <w:tab/>
      </w:r>
      <w:r w:rsidR="00A37372" w:rsidRPr="001F27AB">
        <w:t xml:space="preserve">Процедурата по ал. 2 </w:t>
      </w:r>
      <w:r w:rsidR="00FD4BA6" w:rsidRPr="001F27AB">
        <w:t xml:space="preserve">следва да бъде представена за информация на ръководителя на консултативния орган, който може да поиска </w:t>
      </w:r>
      <w:r w:rsidR="00E84C66" w:rsidRPr="001F27AB">
        <w:t>промяна на процедурата преди нейното прилагане</w:t>
      </w:r>
      <w:r w:rsidR="009F2C98" w:rsidRPr="001F27AB">
        <w:t>, на основание принципите по чл. 4</w:t>
      </w:r>
      <w:r w:rsidR="00FD4BA6" w:rsidRPr="001F27AB">
        <w:t>.</w:t>
      </w:r>
    </w:p>
    <w:p w14:paraId="79498E72" w14:textId="796DCCB8" w:rsidR="00FD4BA6" w:rsidRPr="001F27AB" w:rsidRDefault="00FD4BA6" w:rsidP="002154AC">
      <w:pPr>
        <w:suppressAutoHyphens w:val="0"/>
        <w:ind w:firstLine="1701"/>
      </w:pPr>
      <w:r w:rsidRPr="001F27AB">
        <w:rPr>
          <w:b/>
        </w:rPr>
        <w:t>(</w:t>
      </w:r>
      <w:r w:rsidR="001A402B" w:rsidRPr="001F27AB">
        <w:rPr>
          <w:b/>
        </w:rPr>
        <w:t>4</w:t>
      </w:r>
      <w:r w:rsidRPr="001F27AB">
        <w:rPr>
          <w:b/>
        </w:rPr>
        <w:t>)</w:t>
      </w:r>
      <w:r w:rsidRPr="001F27AB">
        <w:tab/>
        <w:t xml:space="preserve">Процедурата по ал. </w:t>
      </w:r>
      <w:r w:rsidR="00A37372" w:rsidRPr="001F27AB">
        <w:t>3</w:t>
      </w:r>
      <w:r w:rsidRPr="001F27AB">
        <w:t xml:space="preserve"> се публикува по реда на чл. </w:t>
      </w:r>
      <w:r w:rsidR="00864480" w:rsidRPr="001F27AB">
        <w:t>11</w:t>
      </w:r>
      <w:r w:rsidRPr="001F27AB">
        <w:t xml:space="preserve"> ал. 1, а при възможност и на интернет страниците на гражданските организации по чл. 1</w:t>
      </w:r>
      <w:r w:rsidR="00864480" w:rsidRPr="001F27AB">
        <w:t>3</w:t>
      </w:r>
      <w:r w:rsidRPr="001F27AB">
        <w:t xml:space="preserve">, ал. </w:t>
      </w:r>
      <w:r w:rsidR="00E90029" w:rsidRPr="001F27AB">
        <w:t>4</w:t>
      </w:r>
      <w:r w:rsidRPr="001F27AB">
        <w:t xml:space="preserve">. </w:t>
      </w:r>
    </w:p>
    <w:p w14:paraId="279A7688" w14:textId="67DE2A8A" w:rsidR="00E85103" w:rsidRPr="001F27AB" w:rsidRDefault="00FD4BA6" w:rsidP="002154AC">
      <w:pPr>
        <w:suppressAutoHyphens w:val="0"/>
        <w:ind w:firstLine="1701"/>
      </w:pPr>
      <w:r w:rsidRPr="001F27AB">
        <w:rPr>
          <w:b/>
        </w:rPr>
        <w:t>(</w:t>
      </w:r>
      <w:r w:rsidR="001A402B" w:rsidRPr="001F27AB">
        <w:rPr>
          <w:b/>
        </w:rPr>
        <w:t>5</w:t>
      </w:r>
      <w:r w:rsidRPr="001F27AB">
        <w:rPr>
          <w:b/>
        </w:rPr>
        <w:t>)</w:t>
      </w:r>
      <w:r w:rsidRPr="001F27AB">
        <w:rPr>
          <w:b/>
        </w:rPr>
        <w:tab/>
      </w:r>
      <w:r w:rsidRPr="001F27AB">
        <w:t>Излъчването на представител/и на гражданските организации по чл. 1</w:t>
      </w:r>
      <w:r w:rsidR="00864480" w:rsidRPr="001F27AB">
        <w:t>3</w:t>
      </w:r>
      <w:r w:rsidRPr="001F27AB">
        <w:t xml:space="preserve">, ал. </w:t>
      </w:r>
      <w:r w:rsidR="00105DAC" w:rsidRPr="001F27AB">
        <w:t>4</w:t>
      </w:r>
      <w:r w:rsidRPr="001F27AB">
        <w:t xml:space="preserve"> в консултативния орган се осъществява </w:t>
      </w:r>
      <w:r w:rsidR="00E84C66" w:rsidRPr="001F27AB">
        <w:t>в съответствие с определената процедура и се протоколира.</w:t>
      </w:r>
      <w:r w:rsidR="007743C9" w:rsidRPr="001F27AB">
        <w:t xml:space="preserve"> </w:t>
      </w:r>
      <w:r w:rsidR="00D4106F" w:rsidRPr="001F27AB">
        <w:t>При провеждането на процедурата може да присъства представител на ръководителя на консултативния орган.</w:t>
      </w:r>
    </w:p>
    <w:p w14:paraId="472CBE4D" w14:textId="5CFFA16E" w:rsidR="00E85103" w:rsidRPr="001F27AB" w:rsidRDefault="00E85103" w:rsidP="002154AC">
      <w:pPr>
        <w:suppressAutoHyphens w:val="0"/>
        <w:ind w:firstLine="1701"/>
      </w:pPr>
      <w:r w:rsidRPr="001F27AB">
        <w:rPr>
          <w:b/>
        </w:rPr>
        <w:t>(</w:t>
      </w:r>
      <w:r w:rsidR="001A402B" w:rsidRPr="001F27AB">
        <w:rPr>
          <w:b/>
        </w:rPr>
        <w:t>6</w:t>
      </w:r>
      <w:r w:rsidRPr="001F27AB">
        <w:rPr>
          <w:b/>
        </w:rPr>
        <w:t>)</w:t>
      </w:r>
      <w:r w:rsidRPr="001F27AB">
        <w:rPr>
          <w:b/>
        </w:rPr>
        <w:tab/>
      </w:r>
      <w:r w:rsidRPr="001F27AB">
        <w:t>Протоколът за излъчването на представител/и на гражданските организации по чл. 1</w:t>
      </w:r>
      <w:r w:rsidR="00864480" w:rsidRPr="001F27AB">
        <w:t>3</w:t>
      </w:r>
      <w:r w:rsidRPr="001F27AB">
        <w:t xml:space="preserve">, ал. </w:t>
      </w:r>
      <w:r w:rsidR="00E90029" w:rsidRPr="001F27AB">
        <w:t>4</w:t>
      </w:r>
      <w:r w:rsidRPr="001F27AB">
        <w:t xml:space="preserve"> следва да съдържа описание на начина прилагане на определената процедура, участниците, предложените кандидати, резултатите от </w:t>
      </w:r>
      <w:r w:rsidR="00C36F97" w:rsidRPr="001F27AB">
        <w:t>процедурата</w:t>
      </w:r>
      <w:r w:rsidRPr="001F27AB">
        <w:t xml:space="preserve"> и </w:t>
      </w:r>
      <w:r w:rsidR="00A76D56" w:rsidRPr="001F27AB">
        <w:t xml:space="preserve">името/имената </w:t>
      </w:r>
      <w:r w:rsidRPr="001F27AB">
        <w:t>за излъч</w:t>
      </w:r>
      <w:r w:rsidR="00A76D56" w:rsidRPr="001F27AB">
        <w:t>ения, респективно излъчените представител/и.</w:t>
      </w:r>
      <w:r w:rsidR="007743C9" w:rsidRPr="001F27AB">
        <w:t xml:space="preserve"> </w:t>
      </w:r>
      <w:r w:rsidR="007743C9" w:rsidRPr="001F27AB">
        <w:lastRenderedPageBreak/>
        <w:t xml:space="preserve">Протоколът се подписва от официалните представители на гражданските организации по чл. </w:t>
      </w:r>
      <w:r w:rsidR="00864480" w:rsidRPr="001F27AB">
        <w:t>13</w:t>
      </w:r>
      <w:r w:rsidR="007743C9" w:rsidRPr="001F27AB">
        <w:t xml:space="preserve">, ал. </w:t>
      </w:r>
      <w:r w:rsidR="00E90029" w:rsidRPr="001F27AB">
        <w:t>4</w:t>
      </w:r>
      <w:r w:rsidR="007743C9" w:rsidRPr="001F27AB">
        <w:t xml:space="preserve"> или от упълномощени от тях лица.</w:t>
      </w:r>
    </w:p>
    <w:p w14:paraId="7E455CFF" w14:textId="17C8A40B" w:rsidR="00FD4BA6" w:rsidRPr="001F27AB" w:rsidRDefault="00E84C66" w:rsidP="002154AC">
      <w:pPr>
        <w:suppressAutoHyphens w:val="0"/>
        <w:ind w:firstLine="1701"/>
      </w:pPr>
      <w:r w:rsidRPr="001F27AB">
        <w:rPr>
          <w:b/>
        </w:rPr>
        <w:t>(</w:t>
      </w:r>
      <w:r w:rsidR="001A402B" w:rsidRPr="001F27AB">
        <w:rPr>
          <w:b/>
        </w:rPr>
        <w:t>7</w:t>
      </w:r>
      <w:r w:rsidRPr="001F27AB">
        <w:rPr>
          <w:b/>
        </w:rPr>
        <w:t>)</w:t>
      </w:r>
      <w:r w:rsidRPr="001F27AB">
        <w:rPr>
          <w:b/>
        </w:rPr>
        <w:tab/>
      </w:r>
      <w:r w:rsidRPr="001F27AB">
        <w:t xml:space="preserve">Протоколът </w:t>
      </w:r>
      <w:r w:rsidR="00E85103" w:rsidRPr="001F27AB">
        <w:t xml:space="preserve">по ал. </w:t>
      </w:r>
      <w:r w:rsidR="001A402B" w:rsidRPr="001F27AB">
        <w:t>6</w:t>
      </w:r>
      <w:r w:rsidR="00E85103" w:rsidRPr="001F27AB">
        <w:t xml:space="preserve"> </w:t>
      </w:r>
      <w:r w:rsidRPr="001F27AB">
        <w:t xml:space="preserve">се представя на ръководителя на консултативния орган и се публикува по реда на ал. </w:t>
      </w:r>
      <w:r w:rsidR="001A402B" w:rsidRPr="001F27AB">
        <w:t>4</w:t>
      </w:r>
      <w:r w:rsidRPr="001F27AB">
        <w:t>.</w:t>
      </w:r>
      <w:r w:rsidR="00A76D56" w:rsidRPr="001F27AB">
        <w:t xml:space="preserve"> Към протокола се прилагат </w:t>
      </w:r>
      <w:r w:rsidR="00A37372" w:rsidRPr="001F27AB">
        <w:t>автобиография</w:t>
      </w:r>
      <w:r w:rsidR="00A76D56" w:rsidRPr="001F27AB">
        <w:t xml:space="preserve"> и декларация по чл. 9, ал. 2 за определения/</w:t>
      </w:r>
      <w:proofErr w:type="spellStart"/>
      <w:r w:rsidR="00A76D56" w:rsidRPr="001F27AB">
        <w:t>ите</w:t>
      </w:r>
      <w:proofErr w:type="spellEnd"/>
      <w:r w:rsidR="00A76D56" w:rsidRPr="001F27AB">
        <w:t xml:space="preserve"> представител/и на гражданските организации по чл. 1</w:t>
      </w:r>
      <w:r w:rsidR="00864480" w:rsidRPr="001F27AB">
        <w:t>3</w:t>
      </w:r>
      <w:r w:rsidR="00A76D56" w:rsidRPr="001F27AB">
        <w:t xml:space="preserve">, ал. </w:t>
      </w:r>
      <w:r w:rsidR="00E90029" w:rsidRPr="001F27AB">
        <w:t>4</w:t>
      </w:r>
      <w:r w:rsidR="00A76D56" w:rsidRPr="001F27AB">
        <w:t>.</w:t>
      </w:r>
    </w:p>
    <w:p w14:paraId="3D7EC74A" w14:textId="3EA2F907" w:rsidR="00E84C66" w:rsidRPr="001F27AB" w:rsidRDefault="00E84C66" w:rsidP="002154AC">
      <w:pPr>
        <w:suppressAutoHyphens w:val="0"/>
      </w:pPr>
      <w:r w:rsidRPr="001F27AB">
        <w:rPr>
          <w:b/>
        </w:rPr>
        <w:t>Чл. 1</w:t>
      </w:r>
      <w:r w:rsidR="00864480" w:rsidRPr="001F27AB">
        <w:rPr>
          <w:b/>
        </w:rPr>
        <w:t>5</w:t>
      </w:r>
      <w:r w:rsidRPr="001F27AB">
        <w:rPr>
          <w:b/>
        </w:rPr>
        <w:t>.</w:t>
      </w:r>
      <w:r w:rsidRPr="001F27AB">
        <w:rPr>
          <w:b/>
        </w:rPr>
        <w:tab/>
        <w:t>(1)</w:t>
      </w:r>
      <w:r w:rsidRPr="001F27AB">
        <w:tab/>
        <w:t xml:space="preserve">Въз основа на </w:t>
      </w:r>
      <w:r w:rsidR="00A76D56" w:rsidRPr="001F27AB">
        <w:t xml:space="preserve">документите </w:t>
      </w:r>
      <w:r w:rsidRPr="001F27AB">
        <w:t>чл. 1</w:t>
      </w:r>
      <w:r w:rsidR="00864480" w:rsidRPr="001F27AB">
        <w:t>4</w:t>
      </w:r>
      <w:r w:rsidRPr="001F27AB">
        <w:t xml:space="preserve">, ал. </w:t>
      </w:r>
      <w:r w:rsidR="001A402B" w:rsidRPr="001F27AB">
        <w:t>7</w:t>
      </w:r>
      <w:r w:rsidRPr="001F27AB">
        <w:t xml:space="preserve">, </w:t>
      </w:r>
      <w:r w:rsidR="002107EA" w:rsidRPr="001F27AB">
        <w:t>определеният</w:t>
      </w:r>
      <w:r w:rsidRPr="001F27AB">
        <w:t xml:space="preserve">, респективно </w:t>
      </w:r>
      <w:r w:rsidR="002107EA" w:rsidRPr="001F27AB">
        <w:t>определените</w:t>
      </w:r>
      <w:r w:rsidRPr="001F27AB">
        <w:t xml:space="preserve"> представител/и на </w:t>
      </w:r>
      <w:r w:rsidR="002107EA" w:rsidRPr="001F27AB">
        <w:t>гражданските организации по чл. 1</w:t>
      </w:r>
      <w:r w:rsidR="00864480" w:rsidRPr="001F27AB">
        <w:t>3</w:t>
      </w:r>
      <w:r w:rsidR="002107EA" w:rsidRPr="001F27AB">
        <w:t xml:space="preserve">, ал. </w:t>
      </w:r>
      <w:r w:rsidR="00E90029" w:rsidRPr="001F27AB">
        <w:t>4</w:t>
      </w:r>
      <w:r w:rsidR="002107EA" w:rsidRPr="001F27AB">
        <w:t xml:space="preserve"> се </w:t>
      </w:r>
      <w:r w:rsidRPr="001F27AB">
        <w:t>включва</w:t>
      </w:r>
      <w:r w:rsidR="002107EA" w:rsidRPr="001F27AB">
        <w:t>/т</w:t>
      </w:r>
      <w:r w:rsidRPr="001F27AB">
        <w:t xml:space="preserve"> в </w:t>
      </w:r>
      <w:r w:rsidR="002107EA" w:rsidRPr="001F27AB">
        <w:t xml:space="preserve">състава на </w:t>
      </w:r>
      <w:r w:rsidRPr="001F27AB">
        <w:t>консултативния орган</w:t>
      </w:r>
      <w:r w:rsidR="002107EA" w:rsidRPr="001F27AB">
        <w:t>.</w:t>
      </w:r>
    </w:p>
    <w:p w14:paraId="18BD9E70" w14:textId="2BCEB327" w:rsidR="002107EA" w:rsidRPr="001F27AB" w:rsidRDefault="002107EA" w:rsidP="002154AC">
      <w:pPr>
        <w:suppressAutoHyphens w:val="0"/>
        <w:ind w:firstLine="1701"/>
      </w:pPr>
      <w:r w:rsidRPr="001F27AB">
        <w:rPr>
          <w:b/>
        </w:rPr>
        <w:t>(2)</w:t>
      </w:r>
      <w:r w:rsidRPr="001F27AB">
        <w:rPr>
          <w:b/>
        </w:rPr>
        <w:tab/>
      </w:r>
      <w:r w:rsidRPr="001F27AB">
        <w:t>Актът по ал. 1 се публикува на интернет страницата на съответната администрация и на Портала за консултативните съвети.</w:t>
      </w:r>
    </w:p>
    <w:p w14:paraId="3B64B4C1" w14:textId="2E2F5765" w:rsidR="00A76D56" w:rsidRPr="001F27AB" w:rsidRDefault="002107EA" w:rsidP="002154AC">
      <w:pPr>
        <w:suppressAutoHyphens w:val="0"/>
      </w:pPr>
      <w:r w:rsidRPr="001F27AB">
        <w:rPr>
          <w:b/>
        </w:rPr>
        <w:t>Чл. 1</w:t>
      </w:r>
      <w:r w:rsidR="00864480" w:rsidRPr="001F27AB">
        <w:rPr>
          <w:b/>
        </w:rPr>
        <w:t>6</w:t>
      </w:r>
      <w:r w:rsidRPr="001F27AB">
        <w:rPr>
          <w:b/>
        </w:rPr>
        <w:t>.</w:t>
      </w:r>
      <w:r w:rsidRPr="001F27AB">
        <w:rPr>
          <w:b/>
        </w:rPr>
        <w:tab/>
        <w:t>(1)</w:t>
      </w:r>
      <w:r w:rsidRPr="001F27AB">
        <w:tab/>
        <w:t>В случай, че в срока по чл. 1</w:t>
      </w:r>
      <w:r w:rsidR="00864480" w:rsidRPr="001F27AB">
        <w:t>1</w:t>
      </w:r>
      <w:r w:rsidRPr="001F27AB">
        <w:t xml:space="preserve">, ал. 3 не са получени заявления за участие от граждански организации или е получено само едно заявление, </w:t>
      </w:r>
      <w:r w:rsidR="007E015C" w:rsidRPr="001F27AB">
        <w:t xml:space="preserve">или всички организации, подали заявление за участие, не отговарят на изискванията, </w:t>
      </w:r>
      <w:r w:rsidRPr="001F27AB">
        <w:t>ръководителят на консултативния орган удължава срока за подаване на заявления</w:t>
      </w:r>
      <w:r w:rsidR="00D4106F" w:rsidRPr="001F27AB">
        <w:t xml:space="preserve"> за участие</w:t>
      </w:r>
      <w:r w:rsidRPr="001F27AB">
        <w:t>.</w:t>
      </w:r>
    </w:p>
    <w:p w14:paraId="794131C2" w14:textId="5EEC704D" w:rsidR="002107EA" w:rsidRPr="001F27AB" w:rsidRDefault="00A76D56" w:rsidP="002154AC">
      <w:pPr>
        <w:suppressAutoHyphens w:val="0"/>
        <w:ind w:firstLine="1701"/>
        <w:rPr>
          <w:lang w:eastAsia="bg-BG"/>
        </w:rPr>
      </w:pPr>
      <w:r w:rsidRPr="001F27AB">
        <w:rPr>
          <w:b/>
        </w:rPr>
        <w:t>(2)</w:t>
      </w:r>
      <w:r w:rsidRPr="001F27AB">
        <w:rPr>
          <w:b/>
        </w:rPr>
        <w:tab/>
      </w:r>
      <w:r w:rsidR="002107EA" w:rsidRPr="001F27AB">
        <w:t>Ръководителят на консултативния орган може да проведе консултации с организации, вписани в регистъра по чл. 3, ал. 2</w:t>
      </w:r>
      <w:r w:rsidR="00BB5333" w:rsidRPr="001F27AB">
        <w:t>, както</w:t>
      </w:r>
      <w:r w:rsidR="002107EA" w:rsidRPr="001F27AB">
        <w:t xml:space="preserve"> и с други организации, имащи </w:t>
      </w:r>
      <w:r w:rsidR="002107EA" w:rsidRPr="001F27AB">
        <w:rPr>
          <w:lang w:eastAsia="bg-BG"/>
        </w:rPr>
        <w:t xml:space="preserve">отношение към дейността на </w:t>
      </w:r>
      <w:r w:rsidR="002107EA" w:rsidRPr="001F27AB">
        <w:t xml:space="preserve">консултативния </w:t>
      </w:r>
      <w:r w:rsidR="002107EA" w:rsidRPr="001F27AB">
        <w:rPr>
          <w:lang w:eastAsia="bg-BG"/>
        </w:rPr>
        <w:t>орган.</w:t>
      </w:r>
    </w:p>
    <w:p w14:paraId="54DB9BAA" w14:textId="253CC202" w:rsidR="00864480" w:rsidRPr="001F27AB" w:rsidRDefault="0059038B" w:rsidP="002154AC">
      <w:pPr>
        <w:suppressAutoHyphens w:val="0"/>
      </w:pPr>
      <w:r w:rsidRPr="001F27AB">
        <w:rPr>
          <w:b/>
        </w:rPr>
        <w:t>Чл. 1</w:t>
      </w:r>
      <w:r w:rsidR="00864480" w:rsidRPr="001F27AB">
        <w:rPr>
          <w:b/>
        </w:rPr>
        <w:t>7.</w:t>
      </w:r>
      <w:r w:rsidRPr="001F27AB">
        <w:rPr>
          <w:b/>
        </w:rPr>
        <w:tab/>
      </w:r>
      <w:r w:rsidR="00D4106F" w:rsidRPr="001F27AB">
        <w:t>При липса на съгласие за излъчване на представител/и, организациите по чл. 1</w:t>
      </w:r>
      <w:r w:rsidR="00864480" w:rsidRPr="001F27AB">
        <w:t>3</w:t>
      </w:r>
      <w:r w:rsidR="00D4106F" w:rsidRPr="001F27AB">
        <w:t>, ал. </w:t>
      </w:r>
      <w:r w:rsidR="00E90029" w:rsidRPr="001F27AB">
        <w:t>4</w:t>
      </w:r>
      <w:r w:rsidR="00D4106F" w:rsidRPr="001F27AB">
        <w:t xml:space="preserve"> информират за това ръководителя на консултативния орган. </w:t>
      </w:r>
    </w:p>
    <w:p w14:paraId="3738FFF7" w14:textId="591440EE" w:rsidR="00D4106F" w:rsidRPr="001F27AB" w:rsidRDefault="00E90029" w:rsidP="002154AC">
      <w:pPr>
        <w:suppressAutoHyphens w:val="0"/>
      </w:pPr>
      <w:r w:rsidRPr="001F27AB">
        <w:rPr>
          <w:b/>
        </w:rPr>
        <w:t>Чл. 18.</w:t>
      </w:r>
      <w:r w:rsidRPr="001F27AB">
        <w:rPr>
          <w:b/>
        </w:rPr>
        <w:tab/>
      </w:r>
      <w:r w:rsidR="00105DAC" w:rsidRPr="001F27AB">
        <w:rPr>
          <w:b/>
        </w:rPr>
        <w:t>(1)</w:t>
      </w:r>
      <w:r w:rsidR="00105DAC" w:rsidRPr="001F27AB">
        <w:rPr>
          <w:b/>
        </w:rPr>
        <w:tab/>
      </w:r>
      <w:r w:rsidR="00105DAC" w:rsidRPr="001F27AB">
        <w:t xml:space="preserve">В случаите по чл. 17, ръководителят </w:t>
      </w:r>
      <w:r w:rsidR="00D4106F" w:rsidRPr="001F27AB">
        <w:t xml:space="preserve">на консултативния орган </w:t>
      </w:r>
      <w:r w:rsidR="00105DAC" w:rsidRPr="001F27AB">
        <w:t xml:space="preserve">след </w:t>
      </w:r>
      <w:r w:rsidR="00D4106F" w:rsidRPr="001F27AB">
        <w:t>консултации с организациите по чл. 1</w:t>
      </w:r>
      <w:r w:rsidR="00864480" w:rsidRPr="001F27AB">
        <w:t>3</w:t>
      </w:r>
      <w:r w:rsidR="00D4106F" w:rsidRPr="001F27AB">
        <w:t>, ал. </w:t>
      </w:r>
      <w:r w:rsidRPr="001F27AB">
        <w:t>4</w:t>
      </w:r>
      <w:r w:rsidR="00105DAC" w:rsidRPr="001F27AB">
        <w:t xml:space="preserve"> може да </w:t>
      </w:r>
      <w:r w:rsidR="00D4106F" w:rsidRPr="001F27AB">
        <w:t xml:space="preserve">поиска </w:t>
      </w:r>
      <w:r w:rsidR="00105DAC" w:rsidRPr="001F27AB">
        <w:t xml:space="preserve">от тях да предложат кандидат/и, отговарящ/и на изискванията по чл. 9, ал. 1 за </w:t>
      </w:r>
      <w:r w:rsidR="00D4106F" w:rsidRPr="001F27AB">
        <w:t>представител</w:t>
      </w:r>
      <w:r w:rsidR="00105DAC" w:rsidRPr="001F27AB">
        <w:t>/и в консултативния орган</w:t>
      </w:r>
      <w:r w:rsidR="00D4106F" w:rsidRPr="001F27AB">
        <w:t>.</w:t>
      </w:r>
    </w:p>
    <w:p w14:paraId="7F0D0B6E" w14:textId="2D6CF4E4" w:rsidR="00D62DEC" w:rsidRPr="001F27AB" w:rsidRDefault="0059038B" w:rsidP="002154AC">
      <w:pPr>
        <w:suppressAutoHyphens w:val="0"/>
        <w:ind w:firstLine="1701"/>
        <w:rPr>
          <w:b/>
        </w:rPr>
      </w:pPr>
      <w:r w:rsidRPr="001F27AB">
        <w:rPr>
          <w:b/>
        </w:rPr>
        <w:t>(2)</w:t>
      </w:r>
      <w:r w:rsidRPr="001F27AB">
        <w:rPr>
          <w:b/>
        </w:rPr>
        <w:tab/>
      </w:r>
      <w:r w:rsidR="00D62DEC" w:rsidRPr="001F27AB">
        <w:t>Предложението по ал. 1 включва акт на съответния орган на</w:t>
      </w:r>
      <w:r w:rsidR="00D62DEC" w:rsidRPr="001F27AB">
        <w:rPr>
          <w:b/>
        </w:rPr>
        <w:t xml:space="preserve"> </w:t>
      </w:r>
      <w:r w:rsidR="00D62DEC" w:rsidRPr="001F27AB">
        <w:t>организацията по чл. 13, ал. 4, автобиография и декларация по чл. 9, ал. 2 на предложения/</w:t>
      </w:r>
      <w:proofErr w:type="spellStart"/>
      <w:r w:rsidR="00D62DEC" w:rsidRPr="001F27AB">
        <w:t>ите</w:t>
      </w:r>
      <w:proofErr w:type="spellEnd"/>
      <w:r w:rsidR="00D62DEC" w:rsidRPr="001F27AB">
        <w:t xml:space="preserve"> кандидат/и за представител/и </w:t>
      </w:r>
      <w:r w:rsidR="00D77BB5" w:rsidRPr="001F27AB">
        <w:t>в</w:t>
      </w:r>
      <w:r w:rsidR="00D62DEC" w:rsidRPr="001F27AB">
        <w:t xml:space="preserve"> </w:t>
      </w:r>
      <w:r w:rsidR="00D77BB5" w:rsidRPr="001F27AB">
        <w:t>консултативния орган</w:t>
      </w:r>
      <w:r w:rsidR="00D62DEC" w:rsidRPr="001F27AB">
        <w:t>.</w:t>
      </w:r>
    </w:p>
    <w:p w14:paraId="27D4739F" w14:textId="733F4940" w:rsidR="00BC3FD5" w:rsidRPr="001F27AB" w:rsidRDefault="00D77BB5" w:rsidP="002154AC">
      <w:pPr>
        <w:suppressAutoHyphens w:val="0"/>
        <w:ind w:firstLine="1701"/>
      </w:pPr>
      <w:r w:rsidRPr="001F27AB">
        <w:rPr>
          <w:b/>
        </w:rPr>
        <w:t>(3)</w:t>
      </w:r>
      <w:r w:rsidRPr="001F27AB">
        <w:rPr>
          <w:b/>
        </w:rPr>
        <w:tab/>
      </w:r>
      <w:r w:rsidR="00165143" w:rsidRPr="001F27AB">
        <w:t>Две</w:t>
      </w:r>
      <w:r w:rsidR="00165143" w:rsidRPr="001F27AB">
        <w:rPr>
          <w:b/>
        </w:rPr>
        <w:t xml:space="preserve"> </w:t>
      </w:r>
      <w:r w:rsidR="00165143" w:rsidRPr="001F27AB">
        <w:t xml:space="preserve">или повече организации </w:t>
      </w:r>
      <w:r w:rsidR="009E228A" w:rsidRPr="001F27AB">
        <w:t>по чл. 13, ал. </w:t>
      </w:r>
      <w:r w:rsidR="00E90029" w:rsidRPr="001F27AB">
        <w:t>4</w:t>
      </w:r>
      <w:r w:rsidR="009E228A" w:rsidRPr="001F27AB">
        <w:t xml:space="preserve"> </w:t>
      </w:r>
      <w:r w:rsidR="00BC3FD5" w:rsidRPr="001F27AB">
        <w:t>могат да</w:t>
      </w:r>
      <w:r w:rsidR="00165143" w:rsidRPr="001F27AB">
        <w:t xml:space="preserve"> излъч</w:t>
      </w:r>
      <w:r w:rsidR="00BC3FD5" w:rsidRPr="001F27AB">
        <w:t>ат</w:t>
      </w:r>
      <w:r w:rsidR="00165143" w:rsidRPr="001F27AB">
        <w:t xml:space="preserve"> едно и също лице за представител в консултативния орган.</w:t>
      </w:r>
    </w:p>
    <w:p w14:paraId="243AA938" w14:textId="1905678E" w:rsidR="00BC3FD5" w:rsidRPr="001F27AB" w:rsidRDefault="00BC3FD5" w:rsidP="002154AC">
      <w:pPr>
        <w:suppressAutoHyphens w:val="0"/>
        <w:ind w:firstLine="1701"/>
      </w:pPr>
      <w:r w:rsidRPr="001F27AB">
        <w:rPr>
          <w:b/>
        </w:rPr>
        <w:t>(</w:t>
      </w:r>
      <w:r w:rsidR="00D77BB5" w:rsidRPr="001F27AB">
        <w:rPr>
          <w:b/>
        </w:rPr>
        <w:t>4</w:t>
      </w:r>
      <w:r w:rsidRPr="001F27AB">
        <w:rPr>
          <w:b/>
        </w:rPr>
        <w:t>)</w:t>
      </w:r>
      <w:r w:rsidRPr="001F27AB">
        <w:rPr>
          <w:b/>
        </w:rPr>
        <w:tab/>
      </w:r>
      <w:r w:rsidRPr="001F27AB">
        <w:t xml:space="preserve">В случаите по ал. </w:t>
      </w:r>
      <w:r w:rsidR="00D77BB5" w:rsidRPr="001F27AB">
        <w:t>3</w:t>
      </w:r>
      <w:r w:rsidRPr="001F27AB">
        <w:t xml:space="preserve"> з</w:t>
      </w:r>
      <w:r w:rsidR="00165143" w:rsidRPr="001F27AB">
        <w:t>а представител се определя лицето, излъчено от най</w:t>
      </w:r>
      <w:r w:rsidR="009E228A" w:rsidRPr="001F27AB">
        <w:t>-</w:t>
      </w:r>
      <w:r w:rsidR="00165143" w:rsidRPr="001F27AB">
        <w:t>голям брой организации.</w:t>
      </w:r>
    </w:p>
    <w:p w14:paraId="35A69561" w14:textId="544164F6" w:rsidR="00165143" w:rsidRPr="001F27AB" w:rsidRDefault="00BC3FD5" w:rsidP="002154AC">
      <w:pPr>
        <w:suppressAutoHyphens w:val="0"/>
        <w:ind w:firstLine="1701"/>
      </w:pPr>
      <w:r w:rsidRPr="001F27AB">
        <w:rPr>
          <w:b/>
        </w:rPr>
        <w:t>(</w:t>
      </w:r>
      <w:r w:rsidR="00D77BB5" w:rsidRPr="001F27AB">
        <w:rPr>
          <w:b/>
        </w:rPr>
        <w:t>5</w:t>
      </w:r>
      <w:r w:rsidRPr="001F27AB">
        <w:rPr>
          <w:b/>
        </w:rPr>
        <w:t>)</w:t>
      </w:r>
      <w:r w:rsidRPr="001F27AB">
        <w:tab/>
      </w:r>
      <w:r w:rsidR="00165143" w:rsidRPr="001F27AB">
        <w:t>В случай, че две или повече лиц</w:t>
      </w:r>
      <w:r w:rsidR="009E228A" w:rsidRPr="001F27AB">
        <w:t>а</w:t>
      </w:r>
      <w:r w:rsidR="00165143" w:rsidRPr="001F27AB">
        <w:t xml:space="preserve"> имат равен брой номинации, представител</w:t>
      </w:r>
      <w:r w:rsidRPr="001F27AB">
        <w:t>ят</w:t>
      </w:r>
      <w:r w:rsidR="00165143" w:rsidRPr="001F27AB">
        <w:t xml:space="preserve"> в консултативния орган се определя с жребий измежду тях.</w:t>
      </w:r>
    </w:p>
    <w:p w14:paraId="7B2A55CD" w14:textId="34DCC75A" w:rsidR="00D77BB5" w:rsidRPr="001F27AB" w:rsidRDefault="00D77BB5" w:rsidP="002154AC">
      <w:pPr>
        <w:suppressAutoHyphens w:val="0"/>
        <w:ind w:firstLine="1701"/>
      </w:pPr>
      <w:r w:rsidRPr="001F27AB">
        <w:rPr>
          <w:b/>
        </w:rPr>
        <w:t>(6)</w:t>
      </w:r>
      <w:r w:rsidRPr="001F27AB">
        <w:tab/>
        <w:t xml:space="preserve">Актът за определяне на представител/и на гражданските организации по чл. 13, ал. 4 </w:t>
      </w:r>
      <w:r w:rsidR="00A92750">
        <w:t xml:space="preserve">се </w:t>
      </w:r>
      <w:r w:rsidRPr="001F27AB">
        <w:t>публикува на интернет страницата на съответната администрация и на Портала за консултативните съвети.</w:t>
      </w:r>
    </w:p>
    <w:p w14:paraId="3F28EADE" w14:textId="5EF7D4F5" w:rsidR="00D62DEC" w:rsidRPr="001F27AB" w:rsidRDefault="00D77BB5" w:rsidP="002154AC">
      <w:pPr>
        <w:suppressAutoHyphens w:val="0"/>
      </w:pPr>
      <w:r w:rsidRPr="001F27AB">
        <w:rPr>
          <w:b/>
        </w:rPr>
        <w:lastRenderedPageBreak/>
        <w:t>Чл. 19.</w:t>
      </w:r>
      <w:r w:rsidRPr="001F27AB">
        <w:rPr>
          <w:b/>
        </w:rPr>
        <w:tab/>
      </w:r>
      <w:r w:rsidR="00D62DEC" w:rsidRPr="001F27AB">
        <w:t xml:space="preserve">Ръководителят </w:t>
      </w:r>
      <w:r w:rsidR="00471C80" w:rsidRPr="001F27AB">
        <w:t xml:space="preserve">на консултативния орган </w:t>
      </w:r>
      <w:r w:rsidR="00D62DEC" w:rsidRPr="001F27AB">
        <w:t xml:space="preserve">може </w:t>
      </w:r>
      <w:r w:rsidRPr="001F27AB">
        <w:t xml:space="preserve">съгласувано с организациите </w:t>
      </w:r>
      <w:r w:rsidR="00471C80" w:rsidRPr="001F27AB">
        <w:t xml:space="preserve">по </w:t>
      </w:r>
      <w:r w:rsidRPr="001F27AB">
        <w:t xml:space="preserve">чл. 13, ал. 4 </w:t>
      </w:r>
      <w:r w:rsidR="00D62DEC" w:rsidRPr="001F27AB">
        <w:t>да приложи процедурата по чл</w:t>
      </w:r>
      <w:r w:rsidRPr="001F27AB">
        <w:t xml:space="preserve">. 18 без да се прилагат разпоредбите на </w:t>
      </w:r>
      <w:r w:rsidR="00D62DEC" w:rsidRPr="001F27AB">
        <w:t xml:space="preserve">чл. 14 </w:t>
      </w:r>
      <w:r w:rsidRPr="001F27AB">
        <w:t>и 15</w:t>
      </w:r>
      <w:r w:rsidR="00D62DEC" w:rsidRPr="001F27AB">
        <w:t>.</w:t>
      </w:r>
    </w:p>
    <w:p w14:paraId="53E7139F" w14:textId="0233FFC2" w:rsidR="005B40DC" w:rsidRPr="001F27AB" w:rsidRDefault="00E84C66" w:rsidP="002154AC">
      <w:pPr>
        <w:suppressAutoHyphens w:val="0"/>
      </w:pPr>
      <w:r w:rsidRPr="001F27AB">
        <w:rPr>
          <w:b/>
        </w:rPr>
        <w:t xml:space="preserve">Чл. </w:t>
      </w:r>
      <w:r w:rsidR="00D77BB5" w:rsidRPr="001F27AB">
        <w:rPr>
          <w:b/>
        </w:rPr>
        <w:t>20</w:t>
      </w:r>
      <w:r w:rsidR="00E85103" w:rsidRPr="001F27AB">
        <w:rPr>
          <w:b/>
        </w:rPr>
        <w:t>.</w:t>
      </w:r>
      <w:r w:rsidRPr="001F27AB">
        <w:tab/>
      </w:r>
      <w:r w:rsidR="00864480" w:rsidRPr="001F27AB">
        <w:rPr>
          <w:b/>
        </w:rPr>
        <w:t>(1)</w:t>
      </w:r>
      <w:r w:rsidR="00864480" w:rsidRPr="001F27AB">
        <w:rPr>
          <w:b/>
        </w:rPr>
        <w:tab/>
      </w:r>
      <w:r w:rsidRPr="001F27AB">
        <w:t>Процедур</w:t>
      </w:r>
      <w:r w:rsidR="00864480" w:rsidRPr="001F27AB">
        <w:t>ите</w:t>
      </w:r>
      <w:r w:rsidRPr="001F27AB">
        <w:t xml:space="preserve"> по този раздел се прилага</w:t>
      </w:r>
      <w:r w:rsidR="00864480" w:rsidRPr="001F27AB">
        <w:t>т</w:t>
      </w:r>
      <w:r w:rsidR="00F66B1A" w:rsidRPr="001F27AB">
        <w:t xml:space="preserve"> съответно</w:t>
      </w:r>
      <w:r w:rsidRPr="001F27AB">
        <w:t xml:space="preserve"> и при </w:t>
      </w:r>
      <w:r w:rsidR="005B40DC" w:rsidRPr="001F27AB">
        <w:t>определяне на:</w:t>
      </w:r>
    </w:p>
    <w:p w14:paraId="7C6BFAFD" w14:textId="5E3783A6" w:rsidR="005B40DC" w:rsidRPr="001F27AB" w:rsidRDefault="005B40DC" w:rsidP="002154AC">
      <w:pPr>
        <w:suppressAutoHyphens w:val="0"/>
        <w:ind w:firstLine="1701"/>
      </w:pPr>
      <w:r w:rsidRPr="001F27AB">
        <w:rPr>
          <w:b/>
        </w:rPr>
        <w:t>1.</w:t>
      </w:r>
      <w:r w:rsidRPr="001F27AB">
        <w:rPr>
          <w:b/>
        </w:rPr>
        <w:tab/>
      </w:r>
      <w:r w:rsidRPr="001F27AB">
        <w:t>резервни представители на гражданските организации по чл. 1</w:t>
      </w:r>
      <w:r w:rsidR="00864480" w:rsidRPr="001F27AB">
        <w:t>3</w:t>
      </w:r>
      <w:r w:rsidRPr="001F27AB">
        <w:t xml:space="preserve">, ал. </w:t>
      </w:r>
      <w:r w:rsidR="00E90029" w:rsidRPr="001F27AB">
        <w:t>4</w:t>
      </w:r>
      <w:r w:rsidRPr="001F27AB">
        <w:t xml:space="preserve"> в консултативния орган;</w:t>
      </w:r>
    </w:p>
    <w:p w14:paraId="6E4500CE" w14:textId="08D24B6D" w:rsidR="00E84C66" w:rsidRPr="001F27AB" w:rsidRDefault="005B40DC" w:rsidP="002154AC">
      <w:pPr>
        <w:suppressAutoHyphens w:val="0"/>
        <w:ind w:firstLine="1701"/>
      </w:pPr>
      <w:r w:rsidRPr="001F27AB">
        <w:rPr>
          <w:b/>
        </w:rPr>
        <w:t>2.</w:t>
      </w:r>
      <w:r w:rsidRPr="001F27AB">
        <w:rPr>
          <w:b/>
        </w:rPr>
        <w:tab/>
      </w:r>
      <w:r w:rsidRPr="001F27AB">
        <w:t>представители на академичната общност – Българската академия на науките, Селскостопанската академия и висшите училища</w:t>
      </w:r>
      <w:r w:rsidR="00F66B1A" w:rsidRPr="001F27AB">
        <w:t>.</w:t>
      </w:r>
    </w:p>
    <w:p w14:paraId="46A16FC9" w14:textId="335573AF" w:rsidR="00864480" w:rsidRPr="001F27AB" w:rsidRDefault="00864480" w:rsidP="002154AC">
      <w:pPr>
        <w:suppressAutoHyphens w:val="0"/>
        <w:ind w:firstLine="1701"/>
      </w:pPr>
      <w:r w:rsidRPr="001F27AB">
        <w:rPr>
          <w:b/>
        </w:rPr>
        <w:t>(2)</w:t>
      </w:r>
      <w:r w:rsidRPr="001F27AB">
        <w:rPr>
          <w:b/>
        </w:rPr>
        <w:tab/>
      </w:r>
      <w:r w:rsidRPr="001F27AB">
        <w:t>Лицата по ал. 1, т. 1 се определят едновременно с</w:t>
      </w:r>
      <w:r w:rsidR="00D62DEC" w:rsidRPr="001F27AB">
        <w:t>ъс съответните</w:t>
      </w:r>
      <w:r w:rsidRPr="001F27AB">
        <w:t xml:space="preserve"> титуляри.</w:t>
      </w:r>
    </w:p>
    <w:p w14:paraId="63B22D98" w14:textId="1777812E" w:rsidR="00864480" w:rsidRPr="001F27AB" w:rsidRDefault="00864480" w:rsidP="002154AC">
      <w:pPr>
        <w:suppressAutoHyphens w:val="0"/>
      </w:pPr>
      <w:r w:rsidRPr="001F27AB">
        <w:rPr>
          <w:b/>
        </w:rPr>
        <w:t xml:space="preserve">Чл. </w:t>
      </w:r>
      <w:r w:rsidR="00105DAC" w:rsidRPr="001F27AB">
        <w:rPr>
          <w:b/>
        </w:rPr>
        <w:t>2</w:t>
      </w:r>
      <w:r w:rsidR="00D77BB5" w:rsidRPr="001F27AB">
        <w:rPr>
          <w:b/>
        </w:rPr>
        <w:t>1</w:t>
      </w:r>
      <w:r w:rsidRPr="001F27AB">
        <w:rPr>
          <w:b/>
        </w:rPr>
        <w:t>.</w:t>
      </w:r>
      <w:r w:rsidRPr="001F27AB">
        <w:tab/>
      </w:r>
      <w:r w:rsidRPr="001F27AB">
        <w:rPr>
          <w:b/>
        </w:rPr>
        <w:t>(1)</w:t>
      </w:r>
      <w:r w:rsidRPr="001F27AB">
        <w:rPr>
          <w:b/>
        </w:rPr>
        <w:tab/>
      </w:r>
      <w:r w:rsidR="00471C80" w:rsidRPr="001F27AB">
        <w:t xml:space="preserve">Представител </w:t>
      </w:r>
      <w:r w:rsidR="00D77BB5" w:rsidRPr="001F27AB">
        <w:t xml:space="preserve">на </w:t>
      </w:r>
      <w:r w:rsidR="00471C80" w:rsidRPr="001F27AB">
        <w:t>гражданските организации по чл. 13, ал. 4 може да прекрати участието си в консултативния орган по собствено желание.</w:t>
      </w:r>
    </w:p>
    <w:p w14:paraId="5EA37EA0" w14:textId="463C598B" w:rsidR="00471C80" w:rsidRPr="001F27AB" w:rsidRDefault="00471C80" w:rsidP="002154AC">
      <w:pPr>
        <w:suppressAutoHyphens w:val="0"/>
        <w:ind w:firstLine="1701"/>
      </w:pPr>
      <w:r w:rsidRPr="001F27AB">
        <w:rPr>
          <w:b/>
        </w:rPr>
        <w:t>(2)</w:t>
      </w:r>
      <w:r w:rsidRPr="001F27AB">
        <w:rPr>
          <w:b/>
        </w:rPr>
        <w:tab/>
      </w:r>
      <w:r w:rsidRPr="001F27AB">
        <w:t>Гражданските организации по чл. 13, ал. 4 могат да оттеглят свой представител в консултативен орган по реда, по който той е излъчен.</w:t>
      </w:r>
    </w:p>
    <w:p w14:paraId="0D472049" w14:textId="78434A28" w:rsidR="00D44D8B" w:rsidRPr="001F27AB" w:rsidRDefault="00D44D8B" w:rsidP="002154AC">
      <w:pPr>
        <w:suppressAutoHyphens w:val="0"/>
        <w:ind w:firstLine="1701"/>
      </w:pPr>
      <w:r w:rsidRPr="001F27AB">
        <w:rPr>
          <w:b/>
        </w:rPr>
        <w:t>(3)</w:t>
      </w:r>
      <w:r w:rsidRPr="001F27AB">
        <w:rPr>
          <w:b/>
        </w:rPr>
        <w:tab/>
      </w:r>
      <w:r w:rsidRPr="001F27AB">
        <w:t>Ръководителят на консултативен орган може да поиска от гражданските организации по чл. 13, ал. 4 да оттеглят свой представител, когато същият без уважителни причини, не е участвал в повече от две поредни заседания на органа, както и когато е констатирано нарушение на правилата за работа на консултативния орган.</w:t>
      </w:r>
    </w:p>
    <w:p w14:paraId="236EF82C" w14:textId="0496A43A" w:rsidR="00164305" w:rsidRPr="001F27AB" w:rsidRDefault="00471C80" w:rsidP="002154AC">
      <w:pPr>
        <w:suppressAutoHyphens w:val="0"/>
        <w:ind w:firstLine="1701"/>
      </w:pPr>
      <w:r w:rsidRPr="001F27AB">
        <w:rPr>
          <w:b/>
        </w:rPr>
        <w:t>(</w:t>
      </w:r>
      <w:r w:rsidR="00A92750">
        <w:rPr>
          <w:b/>
        </w:rPr>
        <w:t>4</w:t>
      </w:r>
      <w:r w:rsidRPr="001F27AB">
        <w:rPr>
          <w:b/>
        </w:rPr>
        <w:t>)</w:t>
      </w:r>
      <w:r w:rsidRPr="001F27AB">
        <w:tab/>
        <w:t>В случаите по ал. 1</w:t>
      </w:r>
      <w:r w:rsidR="00D44D8B" w:rsidRPr="001F27AB">
        <w:t>-3</w:t>
      </w:r>
      <w:r w:rsidRPr="001F27AB">
        <w:t xml:space="preserve"> гражданските организации по чл. 13, ал. 4 съгласуват с ръководителя на консултативния орган процедурата за определяне на друг представител в консултативния орган.</w:t>
      </w:r>
    </w:p>
    <w:p w14:paraId="512068C9" w14:textId="5A100C70" w:rsidR="00405D17" w:rsidRPr="001F27AB" w:rsidRDefault="00FD4BA6" w:rsidP="001F27AB">
      <w:pPr>
        <w:pStyle w:val="Heading1"/>
      </w:pPr>
      <w:bookmarkStart w:id="9" w:name="_Toc5789256"/>
      <w:r w:rsidRPr="001F27AB">
        <w:t>Раздел I</w:t>
      </w:r>
      <w:r w:rsidR="007C3DD8" w:rsidRPr="001F27AB">
        <w:t>V</w:t>
      </w:r>
      <w:r w:rsidRPr="001F27AB">
        <w:t>.</w:t>
      </w:r>
      <w:r w:rsidRPr="001F27AB">
        <w:br/>
      </w:r>
      <w:r w:rsidR="00436F70" w:rsidRPr="001F27AB">
        <w:t>О</w:t>
      </w:r>
      <w:r w:rsidR="007E015C" w:rsidRPr="001F27AB">
        <w:t>пределяне</w:t>
      </w:r>
      <w:r w:rsidR="00BF0DEC" w:rsidRPr="001F27AB">
        <w:t xml:space="preserve"> на </w:t>
      </w:r>
      <w:r w:rsidRPr="001F27AB">
        <w:t xml:space="preserve">независими </w:t>
      </w:r>
      <w:r w:rsidR="00BF0DEC" w:rsidRPr="001F27AB">
        <w:t>експерти в работата/състава на консултативни</w:t>
      </w:r>
      <w:r w:rsidRPr="001F27AB">
        <w:t xml:space="preserve"> органи</w:t>
      </w:r>
      <w:bookmarkEnd w:id="9"/>
    </w:p>
    <w:p w14:paraId="5DD9E041" w14:textId="0AF8EA9C" w:rsidR="007E015C" w:rsidRPr="001F27AB" w:rsidRDefault="007E015C" w:rsidP="002154AC">
      <w:pPr>
        <w:suppressAutoHyphens w:val="0"/>
      </w:pPr>
      <w:r w:rsidRPr="001F27AB">
        <w:rPr>
          <w:b/>
        </w:rPr>
        <w:t xml:space="preserve">Чл. </w:t>
      </w:r>
      <w:r w:rsidR="00164305" w:rsidRPr="001F27AB">
        <w:rPr>
          <w:b/>
        </w:rPr>
        <w:t>22</w:t>
      </w:r>
      <w:r w:rsidRPr="001F27AB">
        <w:rPr>
          <w:b/>
        </w:rPr>
        <w:t>.</w:t>
      </w:r>
      <w:r w:rsidRPr="001F27AB">
        <w:tab/>
      </w:r>
      <w:r w:rsidR="005B40DC" w:rsidRPr="001F27AB">
        <w:rPr>
          <w:b/>
        </w:rPr>
        <w:t>(1)</w:t>
      </w:r>
      <w:r w:rsidR="005B40DC" w:rsidRPr="001F27AB">
        <w:tab/>
      </w:r>
      <w:r w:rsidRPr="001F27AB">
        <w:t>В случаите, когато акт</w:t>
      </w:r>
      <w:r w:rsidR="00F24635" w:rsidRPr="001F27AB">
        <w:t>ът</w:t>
      </w:r>
      <w:r w:rsidRPr="001F27AB">
        <w:t xml:space="preserve"> за създаване на консултативен орган</w:t>
      </w:r>
      <w:r w:rsidR="008374AE" w:rsidRPr="008374AE">
        <w:t xml:space="preserve"> или </w:t>
      </w:r>
      <w:r w:rsidR="008374AE">
        <w:t>п</w:t>
      </w:r>
      <w:r w:rsidR="008374AE" w:rsidRPr="008374AE">
        <w:t>равилника за дейността му</w:t>
      </w:r>
      <w:r w:rsidRPr="001F27AB">
        <w:t xml:space="preserve"> предвижда включване в състава на органа на независим/и експерт/и </w:t>
      </w:r>
      <w:proofErr w:type="spellStart"/>
      <w:r w:rsidRPr="001F27AB">
        <w:t>и</w:t>
      </w:r>
      <w:proofErr w:type="spellEnd"/>
      <w:r w:rsidRPr="001F27AB">
        <w:t xml:space="preserve"> не е определена конкретна процедура за това, се прилага предвидената в този раздел процедура.</w:t>
      </w:r>
    </w:p>
    <w:p w14:paraId="63851CB6" w14:textId="21E5814D" w:rsidR="005B40DC" w:rsidRPr="001F27AB" w:rsidRDefault="005B40DC" w:rsidP="002154AC">
      <w:pPr>
        <w:suppressAutoHyphens w:val="0"/>
        <w:ind w:firstLine="1701"/>
      </w:pPr>
      <w:r w:rsidRPr="001F27AB">
        <w:rPr>
          <w:b/>
        </w:rPr>
        <w:t>(2)</w:t>
      </w:r>
      <w:r w:rsidRPr="001F27AB">
        <w:tab/>
        <w:t xml:space="preserve">Независим експерт е лице, което притежава експертни </w:t>
      </w:r>
      <w:r w:rsidR="00436F70" w:rsidRPr="001F27AB">
        <w:t xml:space="preserve">знания </w:t>
      </w:r>
      <w:r w:rsidR="00864480" w:rsidRPr="001F27AB">
        <w:t>и професионал</w:t>
      </w:r>
      <w:r w:rsidR="00436F70" w:rsidRPr="001F27AB">
        <w:t>е</w:t>
      </w:r>
      <w:r w:rsidR="00864480" w:rsidRPr="001F27AB">
        <w:t>н</w:t>
      </w:r>
      <w:r w:rsidR="00436F70" w:rsidRPr="001F27AB">
        <w:t xml:space="preserve"> опит</w:t>
      </w:r>
      <w:r w:rsidRPr="001F27AB">
        <w:t>, свързани с областите на компетентност на консултативния орган.</w:t>
      </w:r>
    </w:p>
    <w:p w14:paraId="71C255C1" w14:textId="2A7595FA" w:rsidR="007C3DD8" w:rsidRPr="001F27AB" w:rsidRDefault="007C3DD8" w:rsidP="002154AC">
      <w:pPr>
        <w:suppressAutoHyphens w:val="0"/>
        <w:ind w:firstLine="1701"/>
      </w:pPr>
      <w:r w:rsidRPr="001F27AB">
        <w:rPr>
          <w:b/>
        </w:rPr>
        <w:t>(3)</w:t>
      </w:r>
      <w:r w:rsidRPr="001F27AB">
        <w:rPr>
          <w:b/>
        </w:rPr>
        <w:tab/>
      </w:r>
      <w:r w:rsidRPr="001F27AB">
        <w:t>Независимият експерт участва в дейността на консултативния орган в лично качество.</w:t>
      </w:r>
    </w:p>
    <w:p w14:paraId="56D03DAE" w14:textId="766AD071" w:rsidR="007E015C" w:rsidRPr="001F27AB" w:rsidRDefault="007E015C" w:rsidP="002154AC">
      <w:pPr>
        <w:suppressAutoHyphens w:val="0"/>
      </w:pPr>
      <w:r w:rsidRPr="001F27AB">
        <w:rPr>
          <w:b/>
        </w:rPr>
        <w:lastRenderedPageBreak/>
        <w:t xml:space="preserve">Чл. </w:t>
      </w:r>
      <w:r w:rsidR="00864480" w:rsidRPr="001F27AB">
        <w:rPr>
          <w:b/>
        </w:rPr>
        <w:t>2</w:t>
      </w:r>
      <w:r w:rsidR="002855F4" w:rsidRPr="001F27AB">
        <w:rPr>
          <w:b/>
        </w:rPr>
        <w:t>3</w:t>
      </w:r>
      <w:r w:rsidRPr="001F27AB">
        <w:rPr>
          <w:b/>
        </w:rPr>
        <w:t>.</w:t>
      </w:r>
      <w:r w:rsidRPr="001F27AB">
        <w:rPr>
          <w:b/>
        </w:rPr>
        <w:tab/>
      </w:r>
      <w:r w:rsidRPr="001F27AB">
        <w:t>Процедурата за определяне на независим/и експерт/и в състава на консултативен орган, включва:</w:t>
      </w:r>
    </w:p>
    <w:p w14:paraId="0DDB1BAC" w14:textId="0AF42D11" w:rsidR="007E015C" w:rsidRPr="001F27AB" w:rsidRDefault="007E015C" w:rsidP="002154AC">
      <w:pPr>
        <w:suppressAutoHyphens w:val="0"/>
        <w:ind w:firstLine="1701"/>
      </w:pPr>
      <w:r w:rsidRPr="001F27AB">
        <w:rPr>
          <w:b/>
        </w:rPr>
        <w:t>1.</w:t>
      </w:r>
      <w:r w:rsidRPr="001F27AB">
        <w:rPr>
          <w:b/>
        </w:rPr>
        <w:tab/>
      </w:r>
      <w:r w:rsidRPr="001F27AB">
        <w:t xml:space="preserve">откриване на процедурата за определяне на </w:t>
      </w:r>
      <w:r w:rsidR="005B40DC" w:rsidRPr="001F27AB">
        <w:t xml:space="preserve">независим/и експерт/и </w:t>
      </w:r>
      <w:r w:rsidRPr="001F27AB">
        <w:t>в консултативния орган;</w:t>
      </w:r>
    </w:p>
    <w:p w14:paraId="29C158B2" w14:textId="388FD945" w:rsidR="007E015C" w:rsidRPr="001F27AB" w:rsidRDefault="007E015C" w:rsidP="002154AC">
      <w:pPr>
        <w:suppressAutoHyphens w:val="0"/>
        <w:ind w:firstLine="1701"/>
        <w:rPr>
          <w:b/>
        </w:rPr>
      </w:pPr>
      <w:r w:rsidRPr="001F27AB">
        <w:rPr>
          <w:b/>
        </w:rPr>
        <w:t>2.</w:t>
      </w:r>
      <w:r w:rsidRPr="001F27AB">
        <w:rPr>
          <w:b/>
        </w:rPr>
        <w:tab/>
      </w:r>
      <w:r w:rsidRPr="001F27AB">
        <w:t xml:space="preserve">заявяване на интерес от </w:t>
      </w:r>
      <w:r w:rsidR="007C3DD8" w:rsidRPr="001F27AB">
        <w:t>заинтересовани</w:t>
      </w:r>
      <w:r w:rsidR="00164305" w:rsidRPr="001F27AB">
        <w:t>те</w:t>
      </w:r>
      <w:r w:rsidR="007C3DD8" w:rsidRPr="001F27AB">
        <w:t xml:space="preserve"> лица</w:t>
      </w:r>
      <w:r w:rsidRPr="001F27AB">
        <w:rPr>
          <w:lang w:eastAsia="bg-BG"/>
        </w:rPr>
        <w:t>;</w:t>
      </w:r>
    </w:p>
    <w:p w14:paraId="79747BE1" w14:textId="33F749B9" w:rsidR="007E015C" w:rsidRPr="001F27AB" w:rsidRDefault="007E015C" w:rsidP="002154AC">
      <w:pPr>
        <w:suppressAutoHyphens w:val="0"/>
        <w:ind w:firstLine="1701"/>
      </w:pPr>
      <w:r w:rsidRPr="001F27AB">
        <w:rPr>
          <w:b/>
        </w:rPr>
        <w:t>3.</w:t>
      </w:r>
      <w:r w:rsidRPr="001F27AB">
        <w:tab/>
        <w:t xml:space="preserve">определяне на </w:t>
      </w:r>
      <w:r w:rsidR="00164305" w:rsidRPr="001F27AB">
        <w:t>лицата</w:t>
      </w:r>
      <w:r w:rsidRPr="001F27AB">
        <w:t xml:space="preserve">, които отговарят на </w:t>
      </w:r>
      <w:r w:rsidR="00F66B1A" w:rsidRPr="001F27AB">
        <w:t>изискванията за</w:t>
      </w:r>
      <w:r w:rsidRPr="001F27AB">
        <w:t xml:space="preserve"> </w:t>
      </w:r>
      <w:r w:rsidR="00164305" w:rsidRPr="001F27AB">
        <w:t xml:space="preserve">участие в </w:t>
      </w:r>
      <w:r w:rsidRPr="001F27AB">
        <w:t>консултативния орган;</w:t>
      </w:r>
    </w:p>
    <w:p w14:paraId="074FA311" w14:textId="719D0357" w:rsidR="007E015C" w:rsidRPr="001F27AB" w:rsidRDefault="007E015C" w:rsidP="002154AC">
      <w:pPr>
        <w:suppressAutoHyphens w:val="0"/>
        <w:ind w:firstLine="1701"/>
      </w:pPr>
      <w:r w:rsidRPr="001F27AB">
        <w:rPr>
          <w:b/>
        </w:rPr>
        <w:t>4.</w:t>
      </w:r>
      <w:r w:rsidRPr="001F27AB">
        <w:rPr>
          <w:b/>
        </w:rPr>
        <w:tab/>
      </w:r>
      <w:r w:rsidRPr="001F27AB">
        <w:t xml:space="preserve">издаване/приемане на акт за включване на </w:t>
      </w:r>
      <w:r w:rsidR="002855F4" w:rsidRPr="001F27AB">
        <w:t xml:space="preserve">независимия експерт </w:t>
      </w:r>
      <w:r w:rsidRPr="001F27AB">
        <w:t xml:space="preserve">в </w:t>
      </w:r>
      <w:r w:rsidR="00D17FF5" w:rsidRPr="001F27AB">
        <w:t xml:space="preserve">състава на </w:t>
      </w:r>
      <w:r w:rsidRPr="001F27AB">
        <w:t>консултативния орган.</w:t>
      </w:r>
    </w:p>
    <w:p w14:paraId="30F06BE9" w14:textId="2226FA29" w:rsidR="002855F4" w:rsidRPr="001F27AB" w:rsidRDefault="002855F4" w:rsidP="002154AC">
      <w:pPr>
        <w:tabs>
          <w:tab w:val="left" w:pos="567"/>
        </w:tabs>
        <w:suppressAutoHyphens w:val="0"/>
      </w:pPr>
      <w:r w:rsidRPr="001F27AB">
        <w:rPr>
          <w:b/>
        </w:rPr>
        <w:t>Чл. 2</w:t>
      </w:r>
      <w:r w:rsidR="00A92750">
        <w:rPr>
          <w:b/>
        </w:rPr>
        <w:t>4</w:t>
      </w:r>
      <w:r w:rsidRPr="001F27AB">
        <w:rPr>
          <w:b/>
        </w:rPr>
        <w:t>.</w:t>
      </w:r>
      <w:r w:rsidRPr="001F27AB">
        <w:rPr>
          <w:b/>
        </w:rPr>
        <w:tab/>
        <w:t>(1)</w:t>
      </w:r>
      <w:r w:rsidRPr="001F27AB">
        <w:rPr>
          <w:b/>
        </w:rPr>
        <w:tab/>
      </w:r>
      <w:r w:rsidRPr="001F27AB">
        <w:t>Откриването на процедурата за независим/и експерт/и в състава на консултативен орган се оповестява чрез публикуване покана за заявяване на интерес от заинтересованите лица. Поканата се публикува на интернет страницата на съответната администрация</w:t>
      </w:r>
      <w:r w:rsidR="003B3990" w:rsidRPr="001F27AB">
        <w:t xml:space="preserve"> и</w:t>
      </w:r>
      <w:r w:rsidRPr="001F27AB">
        <w:t xml:space="preserve"> на Портала за консултативните съвети. </w:t>
      </w:r>
    </w:p>
    <w:p w14:paraId="12688FEE" w14:textId="4C57B1C0" w:rsidR="002855F4" w:rsidRPr="001F27AB" w:rsidRDefault="002855F4" w:rsidP="002154AC">
      <w:pPr>
        <w:suppressAutoHyphens w:val="0"/>
        <w:ind w:firstLine="1701"/>
      </w:pPr>
      <w:r w:rsidRPr="001F27AB">
        <w:rPr>
          <w:b/>
        </w:rPr>
        <w:t>(2)</w:t>
      </w:r>
      <w:r w:rsidRPr="001F27AB">
        <w:rPr>
          <w:b/>
        </w:rPr>
        <w:tab/>
      </w:r>
      <w:r w:rsidRPr="001F27AB">
        <w:t xml:space="preserve">Поканата по ал. </w:t>
      </w:r>
      <w:r w:rsidR="00A92750">
        <w:t>1</w:t>
      </w:r>
      <w:r w:rsidRPr="001F27AB">
        <w:t xml:space="preserve"> съдържа:</w:t>
      </w:r>
    </w:p>
    <w:p w14:paraId="50665F79" w14:textId="77777777" w:rsidR="002855F4" w:rsidRPr="001F27AB" w:rsidRDefault="002855F4" w:rsidP="002154AC">
      <w:pPr>
        <w:suppressAutoHyphens w:val="0"/>
        <w:ind w:firstLine="1701"/>
      </w:pPr>
      <w:r w:rsidRPr="001F27AB">
        <w:rPr>
          <w:b/>
        </w:rPr>
        <w:t>1.</w:t>
      </w:r>
      <w:r w:rsidRPr="001F27AB">
        <w:rPr>
          <w:b/>
        </w:rPr>
        <w:tab/>
      </w:r>
      <w:r w:rsidRPr="001F27AB">
        <w:t>наименование на консултативния орган, неговите цели и области на компетентност;</w:t>
      </w:r>
    </w:p>
    <w:p w14:paraId="02697FC6" w14:textId="0C625FCF" w:rsidR="002855F4" w:rsidRPr="001F27AB" w:rsidRDefault="002855F4" w:rsidP="002154AC">
      <w:pPr>
        <w:suppressAutoHyphens w:val="0"/>
        <w:ind w:firstLine="1701"/>
      </w:pPr>
      <w:r w:rsidRPr="001F27AB">
        <w:rPr>
          <w:b/>
        </w:rPr>
        <w:t>2.</w:t>
      </w:r>
      <w:r w:rsidRPr="001F27AB">
        <w:rPr>
          <w:b/>
        </w:rPr>
        <w:tab/>
      </w:r>
      <w:r w:rsidRPr="001F27AB">
        <w:t xml:space="preserve">информация за състава на консултативния орган, включително предвидения брой </w:t>
      </w:r>
      <w:r w:rsidR="003B3990" w:rsidRPr="001F27AB">
        <w:t>независими експерти</w:t>
      </w:r>
      <w:r w:rsidRPr="001F27AB">
        <w:t>;</w:t>
      </w:r>
    </w:p>
    <w:p w14:paraId="4D0D17A0" w14:textId="722328FF" w:rsidR="002855F4" w:rsidRPr="001F27AB" w:rsidRDefault="002855F4" w:rsidP="002154AC">
      <w:pPr>
        <w:suppressAutoHyphens w:val="0"/>
        <w:ind w:firstLine="1701"/>
      </w:pPr>
      <w:r w:rsidRPr="001F27AB">
        <w:rPr>
          <w:b/>
        </w:rPr>
        <w:t>3.</w:t>
      </w:r>
      <w:r w:rsidRPr="001F27AB">
        <w:rPr>
          <w:b/>
        </w:rPr>
        <w:tab/>
      </w:r>
      <w:r w:rsidRPr="001F27AB">
        <w:t xml:space="preserve">изисквания </w:t>
      </w:r>
      <w:r w:rsidR="00F24635" w:rsidRPr="001F27AB">
        <w:t>към експертните знания и</w:t>
      </w:r>
      <w:r w:rsidR="003B3990" w:rsidRPr="001F27AB">
        <w:t xml:space="preserve"> професионална</w:t>
      </w:r>
      <w:r w:rsidR="00F24635" w:rsidRPr="001F27AB">
        <w:t>та</w:t>
      </w:r>
      <w:r w:rsidR="003B3990" w:rsidRPr="001F27AB">
        <w:t xml:space="preserve"> компетентност </w:t>
      </w:r>
      <w:r w:rsidR="00F24635" w:rsidRPr="001F27AB">
        <w:t>на</w:t>
      </w:r>
      <w:r w:rsidRPr="001F27AB">
        <w:t xml:space="preserve"> </w:t>
      </w:r>
      <w:r w:rsidR="003B3990" w:rsidRPr="001F27AB">
        <w:t>кандидатите</w:t>
      </w:r>
      <w:r w:rsidRPr="001F27AB">
        <w:t>;</w:t>
      </w:r>
    </w:p>
    <w:p w14:paraId="0A503F3A" w14:textId="7DC65444" w:rsidR="002855F4" w:rsidRPr="001F27AB" w:rsidRDefault="00F66B1A" w:rsidP="002154AC">
      <w:pPr>
        <w:suppressAutoHyphens w:val="0"/>
        <w:ind w:firstLine="1701"/>
      </w:pPr>
      <w:r w:rsidRPr="001F27AB">
        <w:rPr>
          <w:b/>
        </w:rPr>
        <w:t>4</w:t>
      </w:r>
      <w:r w:rsidR="002855F4" w:rsidRPr="001F27AB">
        <w:rPr>
          <w:b/>
        </w:rPr>
        <w:t>.</w:t>
      </w:r>
      <w:r w:rsidR="002855F4" w:rsidRPr="001F27AB">
        <w:rPr>
          <w:b/>
        </w:rPr>
        <w:tab/>
      </w:r>
      <w:r w:rsidR="002855F4" w:rsidRPr="001F27AB">
        <w:t>срок за провеждане на процедурата;</w:t>
      </w:r>
    </w:p>
    <w:p w14:paraId="43964F57" w14:textId="39CEB8C1" w:rsidR="002855F4" w:rsidRPr="001F27AB" w:rsidRDefault="00F66B1A" w:rsidP="002154AC">
      <w:pPr>
        <w:suppressAutoHyphens w:val="0"/>
        <w:ind w:firstLine="1701"/>
      </w:pPr>
      <w:r w:rsidRPr="001F27AB">
        <w:rPr>
          <w:b/>
        </w:rPr>
        <w:t>5</w:t>
      </w:r>
      <w:r w:rsidR="002855F4" w:rsidRPr="001F27AB">
        <w:rPr>
          <w:b/>
        </w:rPr>
        <w:t>.</w:t>
      </w:r>
      <w:r w:rsidR="002855F4" w:rsidRPr="001F27AB">
        <w:tab/>
        <w:t>адрес за подаване на писмени заявления за участие, както и електронен адрес за подаване на заявления за участие по електронен път;</w:t>
      </w:r>
    </w:p>
    <w:p w14:paraId="786E8A14" w14:textId="74AB97DB" w:rsidR="002855F4" w:rsidRPr="001F27AB" w:rsidRDefault="00F66B1A" w:rsidP="002154AC">
      <w:pPr>
        <w:suppressAutoHyphens w:val="0"/>
        <w:ind w:firstLine="1701"/>
      </w:pPr>
      <w:r w:rsidRPr="001F27AB">
        <w:rPr>
          <w:b/>
        </w:rPr>
        <w:t>6</w:t>
      </w:r>
      <w:r w:rsidR="002855F4" w:rsidRPr="001F27AB">
        <w:rPr>
          <w:b/>
        </w:rPr>
        <w:t>.</w:t>
      </w:r>
      <w:r w:rsidR="002855F4" w:rsidRPr="001F27AB">
        <w:tab/>
        <w:t>друга подходяща информация.</w:t>
      </w:r>
    </w:p>
    <w:p w14:paraId="43B41A6D" w14:textId="766D28DD" w:rsidR="002855F4" w:rsidRPr="001F27AB" w:rsidRDefault="002855F4" w:rsidP="002154AC">
      <w:pPr>
        <w:suppressAutoHyphens w:val="0"/>
        <w:ind w:firstLine="1701"/>
      </w:pPr>
      <w:r w:rsidRPr="001F27AB">
        <w:rPr>
          <w:b/>
        </w:rPr>
        <w:t>(3)</w:t>
      </w:r>
      <w:r w:rsidRPr="001F27AB">
        <w:rPr>
          <w:b/>
        </w:rPr>
        <w:tab/>
      </w:r>
      <w:r w:rsidRPr="001F27AB">
        <w:t xml:space="preserve">Срокът за заявяване на интерес от </w:t>
      </w:r>
      <w:r w:rsidR="003B3990" w:rsidRPr="001F27AB">
        <w:t xml:space="preserve">заинтересованите лица </w:t>
      </w:r>
      <w:r w:rsidRPr="001F27AB">
        <w:t>не може да бъде по-кратък от 15 работни дни от датата на публикуване на поканата.</w:t>
      </w:r>
    </w:p>
    <w:p w14:paraId="6F66967F" w14:textId="5B4AF372" w:rsidR="002855F4" w:rsidRPr="001F27AB" w:rsidRDefault="002855F4" w:rsidP="002154AC">
      <w:pPr>
        <w:suppressAutoHyphens w:val="0"/>
      </w:pPr>
      <w:r w:rsidRPr="001F27AB">
        <w:rPr>
          <w:b/>
        </w:rPr>
        <w:t>Чл. 2</w:t>
      </w:r>
      <w:r w:rsidR="00A92750">
        <w:rPr>
          <w:b/>
        </w:rPr>
        <w:t>5</w:t>
      </w:r>
      <w:r w:rsidRPr="001F27AB">
        <w:rPr>
          <w:b/>
        </w:rPr>
        <w:t>.</w:t>
      </w:r>
      <w:r w:rsidRPr="001F27AB">
        <w:rPr>
          <w:b/>
        </w:rPr>
        <w:tab/>
        <w:t>(1)</w:t>
      </w:r>
      <w:r w:rsidRPr="001F27AB">
        <w:rPr>
          <w:b/>
        </w:rPr>
        <w:tab/>
      </w:r>
      <w:r w:rsidR="003B3990" w:rsidRPr="001F27AB">
        <w:t>Заинтересованите лица</w:t>
      </w:r>
      <w:r w:rsidRPr="001F27AB">
        <w:t xml:space="preserve"> могат да заявят интерес за участие в процедурата чрез подаване на заявление за участие, </w:t>
      </w:r>
      <w:r w:rsidR="00C36F97" w:rsidRPr="001F27AB">
        <w:t>по образец утвърден от ръководителя на съответния консултативен орган</w:t>
      </w:r>
      <w:r w:rsidRPr="001F27AB">
        <w:t>.</w:t>
      </w:r>
    </w:p>
    <w:p w14:paraId="4DA86A3E" w14:textId="0C5C97C0" w:rsidR="002855F4" w:rsidRPr="001F27AB" w:rsidRDefault="002855F4" w:rsidP="002154AC">
      <w:pPr>
        <w:suppressAutoHyphens w:val="0"/>
        <w:ind w:firstLine="1701"/>
      </w:pPr>
      <w:r w:rsidRPr="001F27AB">
        <w:rPr>
          <w:b/>
        </w:rPr>
        <w:t>(2)</w:t>
      </w:r>
      <w:r w:rsidRPr="001F27AB">
        <w:rPr>
          <w:b/>
        </w:rPr>
        <w:tab/>
      </w:r>
      <w:r w:rsidR="003B3990" w:rsidRPr="001F27AB">
        <w:t xml:space="preserve">Начинът за подаване на заявлението за участие </w:t>
      </w:r>
      <w:r w:rsidR="00A92750">
        <w:t xml:space="preserve">се </w:t>
      </w:r>
      <w:r w:rsidR="003B3990" w:rsidRPr="001F27AB">
        <w:t>избира от заинтересованото лице.</w:t>
      </w:r>
    </w:p>
    <w:p w14:paraId="5F8B8586" w14:textId="098B78A9" w:rsidR="00436F70" w:rsidRPr="001F27AB" w:rsidRDefault="00436F70" w:rsidP="002154AC">
      <w:pPr>
        <w:suppressAutoHyphens w:val="0"/>
        <w:ind w:firstLine="1701"/>
      </w:pPr>
      <w:r w:rsidRPr="001F27AB">
        <w:rPr>
          <w:b/>
        </w:rPr>
        <w:t>(3)</w:t>
      </w:r>
      <w:r w:rsidRPr="001F27AB">
        <w:rPr>
          <w:b/>
        </w:rPr>
        <w:tab/>
      </w:r>
      <w:r w:rsidRPr="001F27AB">
        <w:t>Кандидатите могат да бъдат подкрепени от организации, вписани в Регистъра на научната дейност, с предмет на дейност в областта на компетентност на консултативния орган.</w:t>
      </w:r>
    </w:p>
    <w:p w14:paraId="1F182530" w14:textId="656A32BB" w:rsidR="002855F4" w:rsidRPr="001F27AB" w:rsidRDefault="002855F4" w:rsidP="002154AC">
      <w:pPr>
        <w:suppressAutoHyphens w:val="0"/>
      </w:pPr>
      <w:r w:rsidRPr="001F27AB">
        <w:rPr>
          <w:b/>
        </w:rPr>
        <w:lastRenderedPageBreak/>
        <w:t xml:space="preserve">Чл. </w:t>
      </w:r>
      <w:r w:rsidR="003B3990" w:rsidRPr="001F27AB">
        <w:rPr>
          <w:b/>
        </w:rPr>
        <w:t>2</w:t>
      </w:r>
      <w:r w:rsidR="00A92750">
        <w:rPr>
          <w:b/>
        </w:rPr>
        <w:t>6</w:t>
      </w:r>
      <w:r w:rsidRPr="001F27AB">
        <w:rPr>
          <w:b/>
        </w:rPr>
        <w:t>.</w:t>
      </w:r>
      <w:r w:rsidRPr="001F27AB">
        <w:rPr>
          <w:b/>
        </w:rPr>
        <w:tab/>
        <w:t>(1)</w:t>
      </w:r>
      <w:r w:rsidRPr="001F27AB">
        <w:rPr>
          <w:b/>
        </w:rPr>
        <w:tab/>
      </w:r>
      <w:r w:rsidRPr="001F27AB">
        <w:t xml:space="preserve">В срок до 10 работни дни след изтичането на срока по чл. </w:t>
      </w:r>
      <w:r w:rsidR="003B3990" w:rsidRPr="001F27AB">
        <w:t>24</w:t>
      </w:r>
      <w:r w:rsidRPr="001F27AB">
        <w:t xml:space="preserve">, ал. 3 ръководителят на консултативния орган определя </w:t>
      </w:r>
      <w:r w:rsidR="003B3990" w:rsidRPr="001F27AB">
        <w:t xml:space="preserve">лицата, които отговарят на </w:t>
      </w:r>
      <w:r w:rsidR="00F66B1A" w:rsidRPr="001F27AB">
        <w:t>изискванията</w:t>
      </w:r>
      <w:r w:rsidR="003B3990" w:rsidRPr="001F27AB">
        <w:t xml:space="preserve"> участие в консултативния орган</w:t>
      </w:r>
      <w:r w:rsidRPr="001F27AB">
        <w:t>.</w:t>
      </w:r>
    </w:p>
    <w:p w14:paraId="7C575742" w14:textId="39AA68FE" w:rsidR="002855F4" w:rsidRPr="001F27AB" w:rsidRDefault="002855F4" w:rsidP="002154AC">
      <w:pPr>
        <w:suppressAutoHyphens w:val="0"/>
        <w:ind w:firstLine="1701"/>
      </w:pPr>
      <w:r w:rsidRPr="001F27AB">
        <w:rPr>
          <w:b/>
        </w:rPr>
        <w:t>(2)</w:t>
      </w:r>
      <w:r w:rsidRPr="001F27AB">
        <w:tab/>
        <w:t xml:space="preserve">Ръководителят на консултативния орган уведомява </w:t>
      </w:r>
      <w:r w:rsidR="003B3990" w:rsidRPr="001F27AB">
        <w:t>лицата</w:t>
      </w:r>
      <w:r w:rsidRPr="001F27AB">
        <w:t xml:space="preserve">, участвали в процедурата за резултатите по ал. 1. </w:t>
      </w:r>
    </w:p>
    <w:p w14:paraId="3DBB815A" w14:textId="5D459928" w:rsidR="002855F4" w:rsidRPr="001F27AB" w:rsidRDefault="002855F4" w:rsidP="002154AC">
      <w:pPr>
        <w:suppressAutoHyphens w:val="0"/>
        <w:ind w:firstLine="1701"/>
      </w:pPr>
      <w:r w:rsidRPr="001F27AB">
        <w:rPr>
          <w:b/>
        </w:rPr>
        <w:t>(3)</w:t>
      </w:r>
      <w:r w:rsidRPr="001F27AB">
        <w:tab/>
      </w:r>
      <w:r w:rsidR="003B3990" w:rsidRPr="001F27AB">
        <w:t xml:space="preserve">Лицата, </w:t>
      </w:r>
      <w:r w:rsidRPr="001F27AB">
        <w:t xml:space="preserve">за които е установено, че не отговарят на определените </w:t>
      </w:r>
      <w:r w:rsidR="00F66B1A" w:rsidRPr="001F27AB">
        <w:t>изисквания</w:t>
      </w:r>
      <w:r w:rsidR="00F24635" w:rsidRPr="001F27AB">
        <w:t>,</w:t>
      </w:r>
      <w:r w:rsidRPr="001F27AB">
        <w:t xml:space="preserve"> могат в срок до 5 работни дни от уведомяването да правят възражения до ръководителя на консултативния орган.</w:t>
      </w:r>
    </w:p>
    <w:p w14:paraId="5D5E35A2" w14:textId="49E10FBC" w:rsidR="002855F4" w:rsidRPr="001F27AB" w:rsidRDefault="002855F4" w:rsidP="002154AC">
      <w:pPr>
        <w:suppressAutoHyphens w:val="0"/>
        <w:ind w:firstLine="1701"/>
      </w:pPr>
      <w:r w:rsidRPr="001F27AB">
        <w:rPr>
          <w:b/>
        </w:rPr>
        <w:t>(4)</w:t>
      </w:r>
      <w:r w:rsidRPr="001F27AB">
        <w:rPr>
          <w:b/>
        </w:rPr>
        <w:tab/>
      </w:r>
      <w:r w:rsidRPr="001F27AB">
        <w:t xml:space="preserve">След разглеждане на възраженията се изготвя списък на </w:t>
      </w:r>
      <w:r w:rsidR="003B3990" w:rsidRPr="001F27AB">
        <w:t>лицата</w:t>
      </w:r>
      <w:r w:rsidRPr="001F27AB">
        <w:t xml:space="preserve">, които отговарят на определените </w:t>
      </w:r>
      <w:r w:rsidR="00F66B1A" w:rsidRPr="001F27AB">
        <w:t>изисквания</w:t>
      </w:r>
      <w:r w:rsidRPr="001F27AB">
        <w:t>, съгласно целта и областите на компетентност на консултативния орган. Списъкът се публикува по реда на чл. 11, ал. 1.</w:t>
      </w:r>
    </w:p>
    <w:p w14:paraId="65D92CB4" w14:textId="56EFA294" w:rsidR="003B3990" w:rsidRPr="00A13204" w:rsidRDefault="002855F4" w:rsidP="002154AC">
      <w:pPr>
        <w:suppressAutoHyphens w:val="0"/>
        <w:ind w:firstLine="1701"/>
      </w:pPr>
      <w:r w:rsidRPr="00A13204">
        <w:rPr>
          <w:b/>
        </w:rPr>
        <w:t>(5)</w:t>
      </w:r>
      <w:r w:rsidRPr="00A13204">
        <w:tab/>
      </w:r>
      <w:r w:rsidR="00A13204" w:rsidRPr="00A13204">
        <w:t>Ръководителят на консултативния орган определя за участник/участници в консултативния орган експерта/експертите, притежаващ/и най-значителни постижения и/или професионален опит в областите на компетентност на консултативния орган.</w:t>
      </w:r>
    </w:p>
    <w:p w14:paraId="04166943" w14:textId="42EEDCB8" w:rsidR="00F5555B" w:rsidRPr="001F27AB" w:rsidRDefault="00F5555B" w:rsidP="002154AC">
      <w:pPr>
        <w:suppressAutoHyphens w:val="0"/>
        <w:ind w:firstLine="1701"/>
      </w:pPr>
      <w:r w:rsidRPr="001F27AB">
        <w:rPr>
          <w:b/>
        </w:rPr>
        <w:t>(6)</w:t>
      </w:r>
      <w:r w:rsidRPr="001F27AB">
        <w:rPr>
          <w:b/>
        </w:rPr>
        <w:tab/>
      </w:r>
      <w:r w:rsidRPr="001F27AB">
        <w:t>Актът по ал. 5 се публикува на интернет страницата на съответната администрация и на Портала за консултативните съвети.</w:t>
      </w:r>
    </w:p>
    <w:p w14:paraId="4D1485AF" w14:textId="423CDD69" w:rsidR="007E015C" w:rsidRPr="001F27AB" w:rsidRDefault="000B4C01" w:rsidP="002154AC">
      <w:pPr>
        <w:suppressAutoHyphens w:val="0"/>
      </w:pPr>
      <w:r w:rsidRPr="001F27AB">
        <w:rPr>
          <w:b/>
        </w:rPr>
        <w:t>Чл. 2</w:t>
      </w:r>
      <w:r w:rsidR="00A92750">
        <w:rPr>
          <w:b/>
        </w:rPr>
        <w:t>7</w:t>
      </w:r>
      <w:r w:rsidRPr="001F27AB">
        <w:rPr>
          <w:b/>
        </w:rPr>
        <w:t>.</w:t>
      </w:r>
      <w:r w:rsidRPr="001F27AB">
        <w:rPr>
          <w:b/>
        </w:rPr>
        <w:tab/>
      </w:r>
      <w:r w:rsidRPr="001F27AB">
        <w:t xml:space="preserve">Процедурата по този раздел може да се прилага </w:t>
      </w:r>
      <w:r w:rsidR="00F66B1A" w:rsidRPr="001F27AB">
        <w:t xml:space="preserve">съответно </w:t>
      </w:r>
      <w:r w:rsidRPr="001F27AB">
        <w:t>и за привличане на външни експерти в работни групи за изпълнение на конкретни задачи.</w:t>
      </w:r>
    </w:p>
    <w:p w14:paraId="0F3D4735" w14:textId="3760DB8B" w:rsidR="00BF0DEC" w:rsidRPr="001F27AB" w:rsidRDefault="007C3DD8" w:rsidP="001F27AB">
      <w:pPr>
        <w:pStyle w:val="Heading1"/>
      </w:pPr>
      <w:bookmarkStart w:id="10" w:name="_Toc5789257"/>
      <w:r w:rsidRPr="001F27AB">
        <w:t>Раздел V.</w:t>
      </w:r>
      <w:r w:rsidRPr="001F27AB">
        <w:br/>
      </w:r>
      <w:r w:rsidR="00BF0DEC" w:rsidRPr="001F27AB">
        <w:t xml:space="preserve">Регистър на </w:t>
      </w:r>
      <w:r w:rsidRPr="001F27AB">
        <w:t>организациите, заявили интерес към дейността на консултативни органи</w:t>
      </w:r>
      <w:bookmarkEnd w:id="10"/>
    </w:p>
    <w:p w14:paraId="6B850674" w14:textId="3406D039" w:rsidR="007C3DD8" w:rsidRPr="001F27AB" w:rsidRDefault="007C3DD8" w:rsidP="002154AC">
      <w:pPr>
        <w:suppressAutoHyphens w:val="0"/>
      </w:pPr>
      <w:r w:rsidRPr="001F27AB">
        <w:rPr>
          <w:b/>
        </w:rPr>
        <w:t>Чл. 2</w:t>
      </w:r>
      <w:r w:rsidR="00A92750">
        <w:rPr>
          <w:b/>
        </w:rPr>
        <w:t>8</w:t>
      </w:r>
      <w:r w:rsidRPr="001F27AB">
        <w:rPr>
          <w:b/>
        </w:rPr>
        <w:t>.</w:t>
      </w:r>
      <w:r w:rsidRPr="001F27AB">
        <w:rPr>
          <w:b/>
        </w:rPr>
        <w:tab/>
        <w:t>(1)</w:t>
      </w:r>
      <w:r w:rsidRPr="001F27AB">
        <w:tab/>
      </w:r>
      <w:r w:rsidR="00813F18">
        <w:t xml:space="preserve">В профила на съответния консултативен съвет в </w:t>
      </w:r>
      <w:r w:rsidRPr="001F27AB">
        <w:t xml:space="preserve">Портала за консултативните съвети се създава регистър </w:t>
      </w:r>
      <w:r w:rsidR="00436F70" w:rsidRPr="001F27AB">
        <w:t xml:space="preserve">на </w:t>
      </w:r>
      <w:r w:rsidRPr="001F27AB">
        <w:t>организациите, заявили интерес към дейността на конкретни консултативни органи, в който се вписват всички желаещи организации.</w:t>
      </w:r>
    </w:p>
    <w:p w14:paraId="14B44482" w14:textId="3DF3117B" w:rsidR="007C3DD8" w:rsidRPr="001F27AB" w:rsidRDefault="007C3DD8" w:rsidP="002154AC">
      <w:pPr>
        <w:suppressAutoHyphens w:val="0"/>
        <w:ind w:firstLine="1701"/>
      </w:pPr>
      <w:r w:rsidRPr="001F27AB">
        <w:rPr>
          <w:b/>
        </w:rPr>
        <w:t>(2)</w:t>
      </w:r>
      <w:r w:rsidRPr="001F27AB">
        <w:rPr>
          <w:b/>
        </w:rPr>
        <w:tab/>
      </w:r>
      <w:r w:rsidR="00BF0DEC" w:rsidRPr="001F27AB">
        <w:t xml:space="preserve">Включените в Регистъра </w:t>
      </w:r>
      <w:r w:rsidRPr="001F27AB">
        <w:t>по ал. 1 организаци</w:t>
      </w:r>
      <w:r w:rsidR="002154AC" w:rsidRPr="001F27AB">
        <w:t>и</w:t>
      </w:r>
      <w:r w:rsidRPr="001F27AB">
        <w:t xml:space="preserve"> </w:t>
      </w:r>
      <w:r w:rsidR="00BF0DEC" w:rsidRPr="001F27AB">
        <w:t>получават</w:t>
      </w:r>
      <w:r w:rsidR="00813F18">
        <w:t xml:space="preserve"> по електронна поща</w:t>
      </w:r>
      <w:r w:rsidR="00BF0DEC" w:rsidRPr="001F27AB">
        <w:t xml:space="preserve"> </w:t>
      </w:r>
      <w:r w:rsidRPr="001F27AB">
        <w:t xml:space="preserve">предварителна информация </w:t>
      </w:r>
      <w:r w:rsidR="00436F70" w:rsidRPr="001F27AB">
        <w:t xml:space="preserve">за </w:t>
      </w:r>
      <w:r w:rsidR="00382769" w:rsidRPr="001F27AB">
        <w:t>дневния ред на</w:t>
      </w:r>
      <w:r w:rsidRPr="001F27AB">
        <w:t xml:space="preserve"> заседанията на консултативните органи, към чиято дейност са заявили интерес.</w:t>
      </w:r>
    </w:p>
    <w:p w14:paraId="52020834" w14:textId="77777777" w:rsidR="001F27AB" w:rsidRPr="001F27AB" w:rsidRDefault="001F27AB" w:rsidP="002154AC">
      <w:pPr>
        <w:suppressAutoHyphens w:val="0"/>
        <w:ind w:firstLine="1701"/>
      </w:pPr>
    </w:p>
    <w:p w14:paraId="06EC0945" w14:textId="1B901809" w:rsidR="00006B11" w:rsidRPr="001F27AB" w:rsidRDefault="00006B11" w:rsidP="005D2B23">
      <w:pPr>
        <w:pStyle w:val="Heading2"/>
        <w:jc w:val="center"/>
      </w:pPr>
      <w:bookmarkStart w:id="11" w:name="_Toc5789258"/>
      <w:r w:rsidRPr="001F27AB">
        <w:t>Допълнителна разпоредба</w:t>
      </w:r>
      <w:bookmarkEnd w:id="11"/>
    </w:p>
    <w:p w14:paraId="01F6E139" w14:textId="6B05E075" w:rsidR="00006B11" w:rsidRPr="001F27AB" w:rsidRDefault="00FA125B" w:rsidP="002154AC">
      <w:pPr>
        <w:suppressAutoHyphens w:val="0"/>
      </w:pPr>
      <w:r w:rsidRPr="001F27AB">
        <w:rPr>
          <w:b/>
        </w:rPr>
        <w:t>§ 1.</w:t>
      </w:r>
      <w:r w:rsidRPr="001F27AB">
        <w:tab/>
      </w:r>
      <w:r w:rsidR="00006B11" w:rsidRPr="001F27AB">
        <w:t>По смисъла на тези правила:</w:t>
      </w:r>
    </w:p>
    <w:p w14:paraId="158C74F6" w14:textId="30F269D6" w:rsidR="00FA125B" w:rsidRPr="001F27AB" w:rsidRDefault="00006B11" w:rsidP="002154AC">
      <w:pPr>
        <w:suppressAutoHyphens w:val="0"/>
        <w:ind w:firstLine="1134"/>
      </w:pPr>
      <w:r w:rsidRPr="001F27AB">
        <w:rPr>
          <w:b/>
        </w:rPr>
        <w:t>1.</w:t>
      </w:r>
      <w:r w:rsidR="00FA125B" w:rsidRPr="001F27AB">
        <w:tab/>
      </w:r>
      <w:r w:rsidRPr="001F27AB">
        <w:t>"Консултативен орган" е съвет по смисъла на чл. 21</w:t>
      </w:r>
      <w:r w:rsidR="00FA125B" w:rsidRPr="001F27AB">
        <w:t>, чл. 45, ал. 2</w:t>
      </w:r>
      <w:r w:rsidRPr="001F27AB">
        <w:t>, чл. 47, ал. 8 и чл. 54, ал. 8 от Закона за администрацията, както и други аналогични органи</w:t>
      </w:r>
      <w:r w:rsidR="00813F18">
        <w:t xml:space="preserve">, </w:t>
      </w:r>
      <w:r w:rsidR="00813F18">
        <w:lastRenderedPageBreak/>
        <w:t>създадени със специален закон</w:t>
      </w:r>
      <w:r w:rsidRPr="001F27AB">
        <w:t>, в чийто състав е предвидено участие на неправителствени организации, имащи отношение към дейността на съответния съвет</w:t>
      </w:r>
      <w:r w:rsidR="00F5555B" w:rsidRPr="001F27AB">
        <w:t xml:space="preserve">, включително обществените съвети, създадени към орган на изпълнителната власт. </w:t>
      </w:r>
    </w:p>
    <w:p w14:paraId="680D2576" w14:textId="1B78685B" w:rsidR="00006B11" w:rsidRPr="001F27AB" w:rsidRDefault="00006B11" w:rsidP="002154AC">
      <w:pPr>
        <w:suppressAutoHyphens w:val="0"/>
        <w:ind w:firstLine="1134"/>
      </w:pPr>
      <w:r w:rsidRPr="001F27AB">
        <w:rPr>
          <w:b/>
        </w:rPr>
        <w:t>2.</w:t>
      </w:r>
      <w:r w:rsidR="00FA125B" w:rsidRPr="001F27AB">
        <w:tab/>
      </w:r>
      <w:r w:rsidRPr="001F27AB">
        <w:t>"Гражданска организация" е юридическо лице</w:t>
      </w:r>
      <w:r w:rsidR="00FA125B" w:rsidRPr="001F27AB">
        <w:t>, регистрирано по Закона за юридическите лица с нестопанска цел за осъществяване на дейности в обществена полза</w:t>
      </w:r>
      <w:r w:rsidR="002855F4" w:rsidRPr="001F27AB">
        <w:t>.</w:t>
      </w:r>
    </w:p>
    <w:p w14:paraId="26882568" w14:textId="176AB0AD" w:rsidR="003B4438" w:rsidRPr="001F27AB" w:rsidRDefault="003B4438" w:rsidP="002154AC">
      <w:pPr>
        <w:suppressAutoHyphens w:val="0"/>
        <w:ind w:firstLine="1134"/>
      </w:pPr>
      <w:r w:rsidRPr="001F27AB">
        <w:rPr>
          <w:b/>
        </w:rPr>
        <w:t>3.</w:t>
      </w:r>
      <w:r w:rsidRPr="001F27AB">
        <w:rPr>
          <w:b/>
        </w:rPr>
        <w:tab/>
      </w:r>
      <w:r w:rsidRPr="001F27AB">
        <w:t>"Свързани лица" са:</w:t>
      </w:r>
    </w:p>
    <w:p w14:paraId="500FDBD3" w14:textId="39ED84C2" w:rsidR="003B4438" w:rsidRPr="001F27AB" w:rsidRDefault="003B4438" w:rsidP="002154AC">
      <w:pPr>
        <w:suppressAutoHyphens w:val="0"/>
        <w:ind w:firstLine="1701"/>
      </w:pPr>
      <w:r w:rsidRPr="001F27AB">
        <w:rPr>
          <w:b/>
        </w:rPr>
        <w:t>а)</w:t>
      </w:r>
      <w:r w:rsidRPr="001F27AB">
        <w:tab/>
        <w:t>лицата, в чийто управителен орган участва едно и също юридическо или физическо лице;</w:t>
      </w:r>
    </w:p>
    <w:p w14:paraId="0B710DB7" w14:textId="4A9A0E77" w:rsidR="003B4438" w:rsidRPr="001F27AB" w:rsidRDefault="003B4438" w:rsidP="002154AC">
      <w:pPr>
        <w:suppressAutoHyphens w:val="0"/>
        <w:ind w:firstLine="1701"/>
      </w:pPr>
      <w:r w:rsidRPr="001F27AB">
        <w:rPr>
          <w:b/>
        </w:rPr>
        <w:t>б)</w:t>
      </w:r>
      <w:r w:rsidRPr="001F27AB">
        <w:tab/>
        <w:t>лицата, в чийто върховен орган участва едно и също юридическо или физическо лице, което може да наложи или възпрепятства вземането на решения;</w:t>
      </w:r>
    </w:p>
    <w:p w14:paraId="54C35292" w14:textId="78BC6250" w:rsidR="00164305" w:rsidRPr="001F27AB" w:rsidRDefault="003B4438" w:rsidP="002154AC">
      <w:pPr>
        <w:suppressAutoHyphens w:val="0"/>
        <w:ind w:firstLine="1701"/>
      </w:pPr>
      <w:r w:rsidRPr="001F27AB">
        <w:rPr>
          <w:b/>
        </w:rPr>
        <w:t>в)</w:t>
      </w:r>
      <w:r w:rsidRPr="001F27AB">
        <w:tab/>
        <w:t xml:space="preserve">лицата, едното от които </w:t>
      </w:r>
      <w:r w:rsidR="00164305" w:rsidRPr="001F27AB">
        <w:t>притежава пряко или косвено или по силата на споразумение с друго лице повече от половината от гласовете във върховния орган на друго лице</w:t>
      </w:r>
      <w:r w:rsidR="002154AC" w:rsidRPr="001F27AB">
        <w:t>;</w:t>
      </w:r>
    </w:p>
    <w:p w14:paraId="59489B50" w14:textId="6FB5C40D" w:rsidR="00164305" w:rsidRPr="001F27AB" w:rsidRDefault="00164305" w:rsidP="002154AC">
      <w:pPr>
        <w:suppressAutoHyphens w:val="0"/>
        <w:ind w:firstLine="1701"/>
      </w:pPr>
      <w:r w:rsidRPr="001F27AB">
        <w:rPr>
          <w:b/>
        </w:rPr>
        <w:t>г)</w:t>
      </w:r>
      <w:r w:rsidRPr="001F27AB">
        <w:tab/>
        <w:t>лицата, едното от които има възможност да определя пряко или непряко повече от половината от членовете на управителния или върховния орган на друго лице;</w:t>
      </w:r>
    </w:p>
    <w:p w14:paraId="054C1DE4" w14:textId="74AF1096" w:rsidR="003B4438" w:rsidRPr="001F27AB" w:rsidRDefault="00164305" w:rsidP="002154AC">
      <w:pPr>
        <w:suppressAutoHyphens w:val="0"/>
        <w:ind w:firstLine="1701"/>
      </w:pPr>
      <w:r w:rsidRPr="001F27AB">
        <w:rPr>
          <w:b/>
        </w:rPr>
        <w:t>д</w:t>
      </w:r>
      <w:r w:rsidR="003B4438" w:rsidRPr="001F27AB">
        <w:rPr>
          <w:b/>
        </w:rPr>
        <w:t>)</w:t>
      </w:r>
      <w:r w:rsidR="003B4438" w:rsidRPr="001F27AB">
        <w:tab/>
      </w:r>
      <w:r w:rsidRPr="001F27AB">
        <w:t>лицата, едното от които може по друг начин да упражнява решаващо влияние върху вземането на решения във връзка с дейността на юридическото лице</w:t>
      </w:r>
      <w:r w:rsidR="003B4438" w:rsidRPr="001F27AB">
        <w:t>.</w:t>
      </w:r>
    </w:p>
    <w:p w14:paraId="7B1C4DB0" w14:textId="77777777" w:rsidR="001F27AB" w:rsidRPr="001F27AB" w:rsidRDefault="001F27AB" w:rsidP="002154AC">
      <w:pPr>
        <w:suppressAutoHyphens w:val="0"/>
        <w:ind w:firstLine="1701"/>
      </w:pPr>
    </w:p>
    <w:p w14:paraId="2EF48B24" w14:textId="1544B782" w:rsidR="00FA125B" w:rsidRPr="001F27AB" w:rsidRDefault="00FA125B" w:rsidP="005D2B23">
      <w:pPr>
        <w:pStyle w:val="Heading2"/>
        <w:keepNext w:val="0"/>
        <w:keepLines w:val="0"/>
        <w:suppressAutoHyphens w:val="0"/>
        <w:spacing w:before="120" w:after="120"/>
        <w:ind w:left="0"/>
        <w:jc w:val="center"/>
      </w:pPr>
      <w:bookmarkStart w:id="12" w:name="_Toc5789259"/>
      <w:r w:rsidRPr="001F27AB">
        <w:t>Заключителна разпоредба</w:t>
      </w:r>
      <w:bookmarkEnd w:id="12"/>
    </w:p>
    <w:p w14:paraId="61F4DA10" w14:textId="2EB1C778" w:rsidR="00FA125B" w:rsidRPr="001F27AB" w:rsidRDefault="00FA125B" w:rsidP="002154AC">
      <w:pPr>
        <w:suppressAutoHyphens w:val="0"/>
      </w:pPr>
      <w:r w:rsidRPr="001F27AB">
        <w:rPr>
          <w:b/>
        </w:rPr>
        <w:t>§ 2.</w:t>
      </w:r>
      <w:r w:rsidRPr="001F27AB">
        <w:rPr>
          <w:b/>
        </w:rPr>
        <w:tab/>
      </w:r>
      <w:r w:rsidRPr="001F27AB">
        <w:t xml:space="preserve">Правилата се приемат </w:t>
      </w:r>
      <w:r w:rsidR="00047EBB" w:rsidRPr="005D2B23">
        <w:t xml:space="preserve">във връзка с </w:t>
      </w:r>
      <w:r w:rsidRPr="005D2B23">
        <w:t xml:space="preserve">чл. </w:t>
      </w:r>
      <w:r w:rsidR="00047EBB" w:rsidRPr="005D2B23">
        <w:t>21, ал. 5</w:t>
      </w:r>
      <w:r w:rsidR="00047EBB" w:rsidRPr="001F27AB">
        <w:t xml:space="preserve"> от Закона за администрацията</w:t>
      </w:r>
      <w:r w:rsidR="002154AC" w:rsidRPr="001F27AB">
        <w:t>.</w:t>
      </w:r>
      <w:bookmarkEnd w:id="0"/>
    </w:p>
    <w:sectPr w:rsidR="00FA125B" w:rsidRPr="001F27AB" w:rsidSect="00DF44B1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774D8" w14:textId="77777777" w:rsidR="005E141A" w:rsidRDefault="005E141A" w:rsidP="00EC4622">
      <w:pPr>
        <w:spacing w:before="0" w:after="0" w:line="240" w:lineRule="auto"/>
      </w:pPr>
      <w:r>
        <w:separator/>
      </w:r>
    </w:p>
  </w:endnote>
  <w:endnote w:type="continuationSeparator" w:id="0">
    <w:p w14:paraId="4956613C" w14:textId="77777777" w:rsidR="005E141A" w:rsidRDefault="005E141A" w:rsidP="00EC46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58069"/>
      <w:docPartObj>
        <w:docPartGallery w:val="Page Numbers (Bottom of Page)"/>
        <w:docPartUnique/>
      </w:docPartObj>
    </w:sdtPr>
    <w:sdtEndPr/>
    <w:sdtContent>
      <w:p w14:paraId="6B508A22" w14:textId="77777777" w:rsidR="00C36F97" w:rsidRDefault="00C36F9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397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145B7" w14:textId="77777777" w:rsidR="005E141A" w:rsidRDefault="005E141A" w:rsidP="00EC4622">
      <w:pPr>
        <w:spacing w:before="0" w:after="0" w:line="240" w:lineRule="auto"/>
      </w:pPr>
      <w:r>
        <w:separator/>
      </w:r>
    </w:p>
  </w:footnote>
  <w:footnote w:type="continuationSeparator" w:id="0">
    <w:p w14:paraId="11EDBDB5" w14:textId="77777777" w:rsidR="005E141A" w:rsidRDefault="005E141A" w:rsidP="00EC46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1"/>
      <w:tblW w:w="5000" w:type="pct"/>
      <w:tblBorders>
        <w:top w:val="none" w:sz="0" w:space="0" w:color="auto"/>
        <w:left w:val="none" w:sz="0" w:space="0" w:color="auto"/>
        <w:bottom w:val="single" w:sz="8" w:space="0" w:color="0066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C36F97" w:rsidRPr="00992215" w14:paraId="38564E4D" w14:textId="77777777" w:rsidTr="00763F3A">
      <w:tc>
        <w:tcPr>
          <w:tcW w:w="2500" w:type="pct"/>
          <w:vAlign w:val="center"/>
        </w:tcPr>
        <w:p w14:paraId="7A2961F6" w14:textId="77777777" w:rsidR="00C36F97" w:rsidRPr="00992215" w:rsidRDefault="00C36F97" w:rsidP="00D575D8">
          <w:pPr>
            <w:suppressAutoHyphens w:val="0"/>
            <w:spacing w:before="0" w:after="0" w:line="240" w:lineRule="auto"/>
            <w:ind w:firstLine="0"/>
            <w:jc w:val="left"/>
            <w:rPr>
              <w:sz w:val="18"/>
              <w:szCs w:val="20"/>
              <w:lang w:eastAsia="en-US"/>
            </w:rPr>
          </w:pPr>
          <w:r w:rsidRPr="00992215">
            <w:rPr>
              <w:rFonts w:eastAsiaTheme="minorHAnsi"/>
              <w:noProof/>
              <w:szCs w:val="22"/>
              <w:lang w:eastAsia="bg-BG"/>
            </w:rPr>
            <w:drawing>
              <wp:inline distT="0" distB="0" distL="0" distR="0" wp14:anchorId="2E6C60BD" wp14:editId="0EC7FB0B">
                <wp:extent cx="1600537" cy="568325"/>
                <wp:effectExtent l="0" t="0" r="0" b="0"/>
                <wp:docPr id="5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06"/>
                        <a:stretch/>
                      </pic:blipFill>
                      <pic:spPr bwMode="auto">
                        <a:xfrm>
                          <a:off x="0" y="0"/>
                          <a:ext cx="1601875" cy="5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20A0151A" w14:textId="77777777" w:rsidR="00C36F97" w:rsidRPr="00992215" w:rsidRDefault="00C36F97" w:rsidP="00D575D8">
          <w:pPr>
            <w:suppressAutoHyphens w:val="0"/>
            <w:spacing w:before="0" w:after="0" w:line="240" w:lineRule="auto"/>
            <w:ind w:firstLine="0"/>
            <w:jc w:val="right"/>
            <w:rPr>
              <w:sz w:val="18"/>
              <w:szCs w:val="20"/>
              <w:lang w:eastAsia="en-US"/>
            </w:rPr>
          </w:pPr>
          <w:r w:rsidRPr="00992215">
            <w:rPr>
              <w:rFonts w:eastAsiaTheme="minorHAnsi"/>
              <w:noProof/>
              <w:szCs w:val="22"/>
              <w:lang w:eastAsia="bg-BG"/>
            </w:rPr>
            <w:drawing>
              <wp:inline distT="0" distB="0" distL="0" distR="0" wp14:anchorId="28F69A4E" wp14:editId="178A7CDA">
                <wp:extent cx="1461600" cy="583200"/>
                <wp:effectExtent l="0" t="0" r="5715" b="7620"/>
                <wp:docPr id="6" name="Picture 7" descr="C:\Users\m.videnova\Desktop\brand-all\opgg\logo-bg-righ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.videnova\Desktop\brand-all\opgg\logo-bg-right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7172" b="3667"/>
                        <a:stretch/>
                      </pic:blipFill>
                      <pic:spPr bwMode="auto">
                        <a:xfrm>
                          <a:off x="0" y="0"/>
                          <a:ext cx="1461600" cy="58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36F97" w:rsidRPr="00992215" w14:paraId="382FC56F" w14:textId="77777777" w:rsidTr="00763F3A">
      <w:tc>
        <w:tcPr>
          <w:tcW w:w="5000" w:type="pct"/>
          <w:gridSpan w:val="2"/>
        </w:tcPr>
        <w:p w14:paraId="6206C13A" w14:textId="001A0129" w:rsidR="00C36F97" w:rsidRPr="00992215" w:rsidRDefault="00C36F97" w:rsidP="00D575D8">
          <w:pPr>
            <w:suppressAutoHyphens w:val="0"/>
            <w:spacing w:before="0" w:after="60" w:line="240" w:lineRule="auto"/>
            <w:ind w:firstLine="0"/>
            <w:jc w:val="center"/>
            <w:rPr>
              <w:b/>
              <w:sz w:val="16"/>
              <w:szCs w:val="20"/>
              <w:lang w:eastAsia="en-US"/>
            </w:rPr>
          </w:pPr>
          <w:r w:rsidRPr="0064542E">
            <w:rPr>
              <w:sz w:val="16"/>
              <w:szCs w:val="20"/>
              <w:lang w:eastAsia="en-US"/>
            </w:rPr>
            <w:t xml:space="preserve">по </w:t>
          </w:r>
          <w:r w:rsidRPr="00992215">
            <w:rPr>
              <w:sz w:val="16"/>
              <w:szCs w:val="20"/>
              <w:lang w:eastAsia="en-US"/>
            </w:rPr>
            <w:t xml:space="preserve">проект </w:t>
          </w:r>
          <w:r w:rsidRPr="0064542E">
            <w:rPr>
              <w:b/>
              <w:smallCaps/>
              <w:color w:val="006600"/>
              <w:sz w:val="16"/>
              <w:szCs w:val="20"/>
              <w:lang w:eastAsia="en-US"/>
              <w14:shadow w14:blurRad="50800" w14:dist="38100" w14:dir="5400000" w14:sx="100000" w14:sy="100000" w14:kx="0" w14:ky="0" w14:algn="t">
                <w14:srgbClr w14:val="000000">
                  <w14:alpha w14:val="60000"/>
                </w14:srgbClr>
              </w14:shadow>
            </w:rPr>
            <w:t>"Администрацията и гражданско общество – партньорство в управлението"</w:t>
          </w:r>
          <w:r w:rsidRPr="00992215">
            <w:rPr>
              <w:sz w:val="16"/>
              <w:szCs w:val="20"/>
              <w:lang w:eastAsia="en-US"/>
            </w:rPr>
            <w:t xml:space="preserve">, реализиран с безвъзмездната финансова помощ на Оперативна програма "Добро управление", съфинансирана от Европейския съюз чрез Европейския социален фонд, </w:t>
          </w:r>
          <w:proofErr w:type="spellStart"/>
          <w:r w:rsidRPr="00992215">
            <w:rPr>
              <w:sz w:val="16"/>
              <w:szCs w:val="20"/>
              <w:lang w:eastAsia="en-US"/>
            </w:rPr>
            <w:t>BG05SFOP001</w:t>
          </w:r>
          <w:proofErr w:type="spellEnd"/>
          <w:r w:rsidRPr="00992215">
            <w:rPr>
              <w:sz w:val="16"/>
              <w:szCs w:val="20"/>
              <w:lang w:eastAsia="en-US"/>
            </w:rPr>
            <w:t>-2.001-0002</w:t>
          </w:r>
        </w:p>
      </w:tc>
    </w:tr>
  </w:tbl>
  <w:p w14:paraId="1BB5F45D" w14:textId="77777777" w:rsidR="00C36F97" w:rsidRPr="00992215" w:rsidRDefault="00C36F97" w:rsidP="00D575D8">
    <w:pPr>
      <w:tabs>
        <w:tab w:val="center" w:pos="4536"/>
        <w:tab w:val="right" w:pos="9072"/>
      </w:tabs>
      <w:suppressAutoHyphens w:val="0"/>
      <w:spacing w:before="0" w:after="0" w:line="240" w:lineRule="auto"/>
      <w:ind w:firstLine="0"/>
      <w:rPr>
        <w:rFonts w:eastAsiaTheme="minorHAnsi"/>
        <w:szCs w:val="22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0B2F6" w14:textId="77777777" w:rsidR="00C36F97" w:rsidRDefault="00C36F97" w:rsidP="00375E02">
    <w:pPr>
      <w:pStyle w:val="Header"/>
      <w:pBdr>
        <w:bottom w:val="single" w:sz="4" w:space="1" w:color="006600"/>
      </w:pBdr>
      <w:ind w:firstLine="0"/>
      <w:jc w:val="right"/>
    </w:pPr>
    <w:r w:rsidRPr="00375E02"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FD6F5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004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8E0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2A3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345F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921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A6AE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9290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0C9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F08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A4A89"/>
    <w:multiLevelType w:val="hybridMultilevel"/>
    <w:tmpl w:val="75A80F30"/>
    <w:lvl w:ilvl="0" w:tplc="2E18AC50">
      <w:start w:val="1"/>
      <w:numFmt w:val="bullet"/>
      <w:lvlText w:val="→"/>
      <w:lvlJc w:val="left"/>
      <w:pPr>
        <w:ind w:left="1287" w:hanging="360"/>
      </w:pPr>
      <w:rPr>
        <w:rFonts w:ascii="Calibri" w:hAnsi="Calibri" w:hint="default"/>
        <w:b/>
        <w:i w:val="0"/>
        <w:color w:val="006600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2502A4E"/>
    <w:multiLevelType w:val="hybridMultilevel"/>
    <w:tmpl w:val="41720B6E"/>
    <w:lvl w:ilvl="0" w:tplc="F0C8A81E">
      <w:start w:val="1"/>
      <w:numFmt w:val="bullet"/>
      <w:pStyle w:val="List5"/>
      <w:lvlText w:val=""/>
      <w:lvlJc w:val="left"/>
      <w:pPr>
        <w:ind w:left="1913" w:hanging="360"/>
      </w:pPr>
      <w:rPr>
        <w:rFonts w:ascii="Symbol" w:hAnsi="Symbol" w:hint="default"/>
        <w:color w:val="C00000"/>
      </w:rPr>
    </w:lvl>
    <w:lvl w:ilvl="1" w:tplc="0402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2">
    <w:nsid w:val="1DFB6DAE"/>
    <w:multiLevelType w:val="hybridMultilevel"/>
    <w:tmpl w:val="B734F2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41570D"/>
    <w:multiLevelType w:val="multilevel"/>
    <w:tmpl w:val="9182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F21DD0"/>
    <w:multiLevelType w:val="hybridMultilevel"/>
    <w:tmpl w:val="F190BA60"/>
    <w:lvl w:ilvl="0" w:tplc="63ECCFD4">
      <w:start w:val="1"/>
      <w:numFmt w:val="bullet"/>
      <w:pStyle w:val="List2"/>
      <w:lvlText w:val=""/>
      <w:lvlJc w:val="left"/>
      <w:pPr>
        <w:ind w:left="720" w:hanging="360"/>
      </w:pPr>
      <w:rPr>
        <w:rFonts w:ascii="Symbol" w:hAnsi="Symbol" w:hint="default"/>
        <w:color w:val="0066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620BC"/>
    <w:multiLevelType w:val="hybridMultilevel"/>
    <w:tmpl w:val="6F94E6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6421A6"/>
    <w:multiLevelType w:val="multilevel"/>
    <w:tmpl w:val="08A606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2."/>
      <w:lvlJc w:val="left"/>
      <w:pPr>
        <w:ind w:left="3196" w:hanging="360"/>
      </w:pPr>
      <w:rPr>
        <w:rFonts w:ascii="Times New Roman" w:eastAsia="Calibri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7">
    <w:nsid w:val="2C980785"/>
    <w:multiLevelType w:val="hybridMultilevel"/>
    <w:tmpl w:val="7F985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B71AA"/>
    <w:multiLevelType w:val="multilevel"/>
    <w:tmpl w:val="099C0A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2."/>
      <w:lvlJc w:val="left"/>
      <w:pPr>
        <w:ind w:left="3196" w:hanging="360"/>
      </w:pPr>
      <w:rPr>
        <w:rFonts w:ascii="Times New Roman" w:eastAsia="Calibri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9">
    <w:nsid w:val="32D14334"/>
    <w:multiLevelType w:val="hybridMultilevel"/>
    <w:tmpl w:val="C5805B58"/>
    <w:lvl w:ilvl="0" w:tplc="23025A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16F57"/>
    <w:multiLevelType w:val="hybridMultilevel"/>
    <w:tmpl w:val="4A309662"/>
    <w:lvl w:ilvl="0" w:tplc="C52CB7B6">
      <w:start w:val="1"/>
      <w:numFmt w:val="bullet"/>
      <w:pStyle w:val="Style2"/>
      <w:lvlText w:val="→"/>
      <w:lvlJc w:val="left"/>
      <w:pPr>
        <w:ind w:left="1440" w:hanging="360"/>
      </w:pPr>
      <w:rPr>
        <w:rFonts w:ascii="Calibri" w:hAnsi="Calibri" w:hint="default"/>
        <w:b/>
        <w:color w:val="385623" w:themeColor="accent6" w:themeShade="80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147EC0"/>
    <w:multiLevelType w:val="multilevel"/>
    <w:tmpl w:val="DEFCF4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C581612"/>
    <w:multiLevelType w:val="hybridMultilevel"/>
    <w:tmpl w:val="2390C996"/>
    <w:lvl w:ilvl="0" w:tplc="F280C184">
      <w:start w:val="1"/>
      <w:numFmt w:val="bullet"/>
      <w:pStyle w:val="List3"/>
      <w:lvlText w:val=""/>
      <w:lvlJc w:val="left"/>
      <w:pPr>
        <w:ind w:left="1286" w:hanging="360"/>
      </w:pPr>
      <w:rPr>
        <w:rFonts w:ascii="Symbol" w:hAnsi="Symbol" w:hint="default"/>
        <w:color w:val="C00000"/>
      </w:rPr>
    </w:lvl>
    <w:lvl w:ilvl="1" w:tplc="040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>
    <w:nsid w:val="51822F92"/>
    <w:multiLevelType w:val="multilevel"/>
    <w:tmpl w:val="7B7230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A523630"/>
    <w:multiLevelType w:val="hybridMultilevel"/>
    <w:tmpl w:val="1AD23D28"/>
    <w:lvl w:ilvl="0" w:tplc="A300AB70">
      <w:start w:val="1"/>
      <w:numFmt w:val="bullet"/>
      <w:pStyle w:val="List4"/>
      <w:lvlText w:val=""/>
      <w:lvlJc w:val="left"/>
      <w:pPr>
        <w:ind w:left="1569" w:hanging="360"/>
      </w:pPr>
      <w:rPr>
        <w:rFonts w:ascii="Symbol" w:hAnsi="Symbol" w:hint="default"/>
        <w:color w:val="006600"/>
      </w:rPr>
    </w:lvl>
    <w:lvl w:ilvl="1" w:tplc="0402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5">
    <w:nsid w:val="5CCA7666"/>
    <w:multiLevelType w:val="multilevel"/>
    <w:tmpl w:val="1520C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75333ED"/>
    <w:multiLevelType w:val="multilevel"/>
    <w:tmpl w:val="92A8DC98"/>
    <w:lvl w:ilvl="0">
      <w:start w:val="2"/>
      <w:numFmt w:val="none"/>
      <w:lvlText w:val="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6C2E014C"/>
    <w:multiLevelType w:val="hybridMultilevel"/>
    <w:tmpl w:val="C8005C44"/>
    <w:lvl w:ilvl="0" w:tplc="5DEE0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03E8C"/>
    <w:multiLevelType w:val="hybridMultilevel"/>
    <w:tmpl w:val="46126FA0"/>
    <w:lvl w:ilvl="0" w:tplc="B72ED5F2">
      <w:start w:val="1"/>
      <w:numFmt w:val="bullet"/>
      <w:pStyle w:val="List"/>
      <w:lvlText w:val=""/>
      <w:lvlJc w:val="left"/>
      <w:pPr>
        <w:ind w:left="720" w:hanging="360"/>
      </w:pPr>
      <w:rPr>
        <w:rFonts w:ascii="Symbol" w:hAnsi="Symbol" w:hint="default"/>
        <w:color w:val="0066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D4B09"/>
    <w:multiLevelType w:val="hybridMultilevel"/>
    <w:tmpl w:val="6B54D4DA"/>
    <w:lvl w:ilvl="0" w:tplc="315E29F6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color w:val="2F5496" w:themeColor="accent1" w:themeShade="BF"/>
      </w:rPr>
    </w:lvl>
    <w:lvl w:ilvl="1" w:tplc="0402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3DE28572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  <w:color w:val="2F5496" w:themeColor="accent1" w:themeShade="BF"/>
      </w:rPr>
    </w:lvl>
    <w:lvl w:ilvl="3" w:tplc="0402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0">
    <w:nsid w:val="72E0559C"/>
    <w:multiLevelType w:val="hybridMultilevel"/>
    <w:tmpl w:val="F47A7D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20C0C"/>
    <w:multiLevelType w:val="hybridMultilevel"/>
    <w:tmpl w:val="FA786880"/>
    <w:lvl w:ilvl="0" w:tplc="2E96B9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A2DC5"/>
    <w:multiLevelType w:val="multilevel"/>
    <w:tmpl w:val="2F1CC834"/>
    <w:lvl w:ilvl="0">
      <w:start w:val="2"/>
      <w:numFmt w:val="none"/>
      <w:lvlText w:val="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>
    <w:nsid w:val="74C61997"/>
    <w:multiLevelType w:val="multilevel"/>
    <w:tmpl w:val="BEBCC924"/>
    <w:lvl w:ilvl="0">
      <w:start w:val="2"/>
      <w:numFmt w:val="none"/>
      <w:lvlText w:val="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>
    <w:nsid w:val="7C410CA3"/>
    <w:multiLevelType w:val="hybridMultilevel"/>
    <w:tmpl w:val="E9E0DFC4"/>
    <w:lvl w:ilvl="0" w:tplc="0402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5">
    <w:nsid w:val="7CC03762"/>
    <w:multiLevelType w:val="multilevel"/>
    <w:tmpl w:val="BE9275DE"/>
    <w:lvl w:ilvl="0">
      <w:start w:val="2"/>
      <w:numFmt w:val="none"/>
      <w:lvlText w:val="1"/>
      <w:lvlJc w:val="left"/>
      <w:pPr>
        <w:ind w:left="405" w:hanging="405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26"/>
  </w:num>
  <w:num w:numId="4">
    <w:abstractNumId w:val="33"/>
  </w:num>
  <w:num w:numId="5">
    <w:abstractNumId w:val="35"/>
  </w:num>
  <w:num w:numId="6">
    <w:abstractNumId w:val="18"/>
  </w:num>
  <w:num w:numId="7">
    <w:abstractNumId w:val="16"/>
  </w:num>
  <w:num w:numId="8">
    <w:abstractNumId w:val="34"/>
  </w:num>
  <w:num w:numId="9">
    <w:abstractNumId w:val="20"/>
    <w:lvlOverride w:ilvl="0">
      <w:startOverride w:val="1"/>
    </w:lvlOverride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14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3"/>
  </w:num>
  <w:num w:numId="24">
    <w:abstractNumId w:val="25"/>
  </w:num>
  <w:num w:numId="25">
    <w:abstractNumId w:val="28"/>
  </w:num>
  <w:num w:numId="26">
    <w:abstractNumId w:val="24"/>
  </w:num>
  <w:num w:numId="27">
    <w:abstractNumId w:val="13"/>
  </w:num>
  <w:num w:numId="28">
    <w:abstractNumId w:val="31"/>
  </w:num>
  <w:num w:numId="29">
    <w:abstractNumId w:val="30"/>
  </w:num>
  <w:num w:numId="30">
    <w:abstractNumId w:val="19"/>
  </w:num>
  <w:num w:numId="31">
    <w:abstractNumId w:val="29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0"/>
  </w:num>
  <w:num w:numId="35">
    <w:abstractNumId w:val="21"/>
  </w:num>
  <w:num w:numId="36">
    <w:abstractNumId w:val="1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22"/>
    <w:rsid w:val="00000362"/>
    <w:rsid w:val="00006B11"/>
    <w:rsid w:val="00011EC9"/>
    <w:rsid w:val="00041580"/>
    <w:rsid w:val="00047658"/>
    <w:rsid w:val="00047EBB"/>
    <w:rsid w:val="00064CBB"/>
    <w:rsid w:val="00072887"/>
    <w:rsid w:val="0007693D"/>
    <w:rsid w:val="00097698"/>
    <w:rsid w:val="000A13C5"/>
    <w:rsid w:val="000A647F"/>
    <w:rsid w:val="000B4C01"/>
    <w:rsid w:val="000C127B"/>
    <w:rsid w:val="000C253D"/>
    <w:rsid w:val="000C2FF9"/>
    <w:rsid w:val="000F1B56"/>
    <w:rsid w:val="000F6564"/>
    <w:rsid w:val="0010065E"/>
    <w:rsid w:val="00105DAC"/>
    <w:rsid w:val="001070CE"/>
    <w:rsid w:val="00111272"/>
    <w:rsid w:val="00111B6B"/>
    <w:rsid w:val="001332AE"/>
    <w:rsid w:val="00134AA7"/>
    <w:rsid w:val="0014622E"/>
    <w:rsid w:val="00164305"/>
    <w:rsid w:val="0016474A"/>
    <w:rsid w:val="00165143"/>
    <w:rsid w:val="00172C07"/>
    <w:rsid w:val="00182C2B"/>
    <w:rsid w:val="001850A5"/>
    <w:rsid w:val="001857C7"/>
    <w:rsid w:val="001A402B"/>
    <w:rsid w:val="001A7F53"/>
    <w:rsid w:val="001B7884"/>
    <w:rsid w:val="001C3B84"/>
    <w:rsid w:val="001D5482"/>
    <w:rsid w:val="001E6D51"/>
    <w:rsid w:val="001F19A4"/>
    <w:rsid w:val="001F27AB"/>
    <w:rsid w:val="0020260C"/>
    <w:rsid w:val="00207EA5"/>
    <w:rsid w:val="002107EA"/>
    <w:rsid w:val="002154AC"/>
    <w:rsid w:val="00235B04"/>
    <w:rsid w:val="00236E39"/>
    <w:rsid w:val="002677A2"/>
    <w:rsid w:val="00283F45"/>
    <w:rsid w:val="00284852"/>
    <w:rsid w:val="00285027"/>
    <w:rsid w:val="002855F4"/>
    <w:rsid w:val="00286A27"/>
    <w:rsid w:val="00286A92"/>
    <w:rsid w:val="002E27FF"/>
    <w:rsid w:val="002E72A2"/>
    <w:rsid w:val="003107EA"/>
    <w:rsid w:val="00314E22"/>
    <w:rsid w:val="00315962"/>
    <w:rsid w:val="00324B91"/>
    <w:rsid w:val="00344010"/>
    <w:rsid w:val="00350BEC"/>
    <w:rsid w:val="00352AD6"/>
    <w:rsid w:val="003678C3"/>
    <w:rsid w:val="003747E3"/>
    <w:rsid w:val="00375E02"/>
    <w:rsid w:val="0037781E"/>
    <w:rsid w:val="00377D1E"/>
    <w:rsid w:val="003821A9"/>
    <w:rsid w:val="00382769"/>
    <w:rsid w:val="003A7524"/>
    <w:rsid w:val="003B3990"/>
    <w:rsid w:val="003B4438"/>
    <w:rsid w:val="003C1C58"/>
    <w:rsid w:val="003E34BE"/>
    <w:rsid w:val="004053A6"/>
    <w:rsid w:val="00405D17"/>
    <w:rsid w:val="0040606C"/>
    <w:rsid w:val="0041376C"/>
    <w:rsid w:val="004156EE"/>
    <w:rsid w:val="00416954"/>
    <w:rsid w:val="00427B40"/>
    <w:rsid w:val="0043065E"/>
    <w:rsid w:val="00435C21"/>
    <w:rsid w:val="00436F70"/>
    <w:rsid w:val="004401A2"/>
    <w:rsid w:val="0046616F"/>
    <w:rsid w:val="0046758B"/>
    <w:rsid w:val="00471C80"/>
    <w:rsid w:val="00476EE2"/>
    <w:rsid w:val="00497954"/>
    <w:rsid w:val="004A3E16"/>
    <w:rsid w:val="004C4113"/>
    <w:rsid w:val="004D33E7"/>
    <w:rsid w:val="004D7F29"/>
    <w:rsid w:val="004E01A7"/>
    <w:rsid w:val="004E0D79"/>
    <w:rsid w:val="004F04B9"/>
    <w:rsid w:val="004F4E5F"/>
    <w:rsid w:val="004F5632"/>
    <w:rsid w:val="00522778"/>
    <w:rsid w:val="00522DE8"/>
    <w:rsid w:val="0052427E"/>
    <w:rsid w:val="005266D5"/>
    <w:rsid w:val="005269A3"/>
    <w:rsid w:val="00526B98"/>
    <w:rsid w:val="00534926"/>
    <w:rsid w:val="00540AA6"/>
    <w:rsid w:val="00541421"/>
    <w:rsid w:val="00543620"/>
    <w:rsid w:val="00543DD2"/>
    <w:rsid w:val="00545610"/>
    <w:rsid w:val="005458F7"/>
    <w:rsid w:val="00557641"/>
    <w:rsid w:val="00567D92"/>
    <w:rsid w:val="00585F27"/>
    <w:rsid w:val="0059038B"/>
    <w:rsid w:val="00594103"/>
    <w:rsid w:val="00594D97"/>
    <w:rsid w:val="00595677"/>
    <w:rsid w:val="005A41C8"/>
    <w:rsid w:val="005B40DC"/>
    <w:rsid w:val="005C4660"/>
    <w:rsid w:val="005C6BC2"/>
    <w:rsid w:val="005C7751"/>
    <w:rsid w:val="005D2B23"/>
    <w:rsid w:val="005D7EAE"/>
    <w:rsid w:val="005E141A"/>
    <w:rsid w:val="005E5D71"/>
    <w:rsid w:val="006025BF"/>
    <w:rsid w:val="00602EB3"/>
    <w:rsid w:val="00615821"/>
    <w:rsid w:val="0063100E"/>
    <w:rsid w:val="00631C00"/>
    <w:rsid w:val="006334A5"/>
    <w:rsid w:val="00682A81"/>
    <w:rsid w:val="00684C89"/>
    <w:rsid w:val="00695790"/>
    <w:rsid w:val="006A5654"/>
    <w:rsid w:val="006B3204"/>
    <w:rsid w:val="006D30CE"/>
    <w:rsid w:val="006F6C8A"/>
    <w:rsid w:val="00701D01"/>
    <w:rsid w:val="007173BD"/>
    <w:rsid w:val="00723FF3"/>
    <w:rsid w:val="007276E1"/>
    <w:rsid w:val="007318BE"/>
    <w:rsid w:val="00731E14"/>
    <w:rsid w:val="00743D18"/>
    <w:rsid w:val="00744360"/>
    <w:rsid w:val="00763F3A"/>
    <w:rsid w:val="00772B71"/>
    <w:rsid w:val="00773C36"/>
    <w:rsid w:val="007743C9"/>
    <w:rsid w:val="00774C17"/>
    <w:rsid w:val="00783164"/>
    <w:rsid w:val="007A470B"/>
    <w:rsid w:val="007A47B8"/>
    <w:rsid w:val="007A4FA6"/>
    <w:rsid w:val="007A63DA"/>
    <w:rsid w:val="007B34AB"/>
    <w:rsid w:val="007B53DC"/>
    <w:rsid w:val="007C31A7"/>
    <w:rsid w:val="007C3DD8"/>
    <w:rsid w:val="007E015C"/>
    <w:rsid w:val="007E19CA"/>
    <w:rsid w:val="007E1F19"/>
    <w:rsid w:val="007F10CC"/>
    <w:rsid w:val="007F5C7E"/>
    <w:rsid w:val="007F7993"/>
    <w:rsid w:val="00805C6B"/>
    <w:rsid w:val="008105CA"/>
    <w:rsid w:val="0081198F"/>
    <w:rsid w:val="008124EF"/>
    <w:rsid w:val="00813F18"/>
    <w:rsid w:val="00823177"/>
    <w:rsid w:val="00827D9F"/>
    <w:rsid w:val="00836792"/>
    <w:rsid w:val="00836EF1"/>
    <w:rsid w:val="008374AE"/>
    <w:rsid w:val="00844D96"/>
    <w:rsid w:val="008502AE"/>
    <w:rsid w:val="00857CD2"/>
    <w:rsid w:val="00864480"/>
    <w:rsid w:val="00872383"/>
    <w:rsid w:val="008809C7"/>
    <w:rsid w:val="00883BAE"/>
    <w:rsid w:val="008A0144"/>
    <w:rsid w:val="008A273D"/>
    <w:rsid w:val="008D7042"/>
    <w:rsid w:val="008F1883"/>
    <w:rsid w:val="00922D40"/>
    <w:rsid w:val="0094286E"/>
    <w:rsid w:val="00955B87"/>
    <w:rsid w:val="00957599"/>
    <w:rsid w:val="009778D0"/>
    <w:rsid w:val="00982D3F"/>
    <w:rsid w:val="009833AD"/>
    <w:rsid w:val="00986AC0"/>
    <w:rsid w:val="009871A2"/>
    <w:rsid w:val="009A5524"/>
    <w:rsid w:val="009A7398"/>
    <w:rsid w:val="009B75C4"/>
    <w:rsid w:val="009E1F00"/>
    <w:rsid w:val="009E228A"/>
    <w:rsid w:val="009E4F9D"/>
    <w:rsid w:val="009E57FE"/>
    <w:rsid w:val="009F2C98"/>
    <w:rsid w:val="009F5662"/>
    <w:rsid w:val="00A01F3F"/>
    <w:rsid w:val="00A13204"/>
    <w:rsid w:val="00A24680"/>
    <w:rsid w:val="00A3109A"/>
    <w:rsid w:val="00A31D49"/>
    <w:rsid w:val="00A37372"/>
    <w:rsid w:val="00A41434"/>
    <w:rsid w:val="00A418FB"/>
    <w:rsid w:val="00A43756"/>
    <w:rsid w:val="00A54334"/>
    <w:rsid w:val="00A619A9"/>
    <w:rsid w:val="00A73BDE"/>
    <w:rsid w:val="00A76B2A"/>
    <w:rsid w:val="00A76D56"/>
    <w:rsid w:val="00A81D31"/>
    <w:rsid w:val="00A92750"/>
    <w:rsid w:val="00AA3270"/>
    <w:rsid w:val="00AA5CCA"/>
    <w:rsid w:val="00AB0000"/>
    <w:rsid w:val="00AC18AD"/>
    <w:rsid w:val="00AD104F"/>
    <w:rsid w:val="00AD4640"/>
    <w:rsid w:val="00AE398B"/>
    <w:rsid w:val="00AF3A3C"/>
    <w:rsid w:val="00B3365A"/>
    <w:rsid w:val="00B35BA0"/>
    <w:rsid w:val="00B363EA"/>
    <w:rsid w:val="00B52516"/>
    <w:rsid w:val="00B535FE"/>
    <w:rsid w:val="00B63718"/>
    <w:rsid w:val="00B74CC9"/>
    <w:rsid w:val="00B7746A"/>
    <w:rsid w:val="00B82F01"/>
    <w:rsid w:val="00B86A7C"/>
    <w:rsid w:val="00B930CA"/>
    <w:rsid w:val="00B945D0"/>
    <w:rsid w:val="00BA679D"/>
    <w:rsid w:val="00BB5333"/>
    <w:rsid w:val="00BC2DAB"/>
    <w:rsid w:val="00BC337A"/>
    <w:rsid w:val="00BC3FD5"/>
    <w:rsid w:val="00BC52F4"/>
    <w:rsid w:val="00BD35DB"/>
    <w:rsid w:val="00BE016F"/>
    <w:rsid w:val="00BE7C9F"/>
    <w:rsid w:val="00BF0DEC"/>
    <w:rsid w:val="00BF168A"/>
    <w:rsid w:val="00C00397"/>
    <w:rsid w:val="00C052FC"/>
    <w:rsid w:val="00C120C4"/>
    <w:rsid w:val="00C3205F"/>
    <w:rsid w:val="00C33998"/>
    <w:rsid w:val="00C349CD"/>
    <w:rsid w:val="00C36F97"/>
    <w:rsid w:val="00C4036F"/>
    <w:rsid w:val="00C40A40"/>
    <w:rsid w:val="00C4176E"/>
    <w:rsid w:val="00C52D84"/>
    <w:rsid w:val="00C56E3B"/>
    <w:rsid w:val="00C81FD5"/>
    <w:rsid w:val="00C97DE6"/>
    <w:rsid w:val="00CA16DD"/>
    <w:rsid w:val="00CC04EB"/>
    <w:rsid w:val="00CD3C5A"/>
    <w:rsid w:val="00CD409B"/>
    <w:rsid w:val="00CD6FD7"/>
    <w:rsid w:val="00D01942"/>
    <w:rsid w:val="00D17FF5"/>
    <w:rsid w:val="00D201C6"/>
    <w:rsid w:val="00D27CF0"/>
    <w:rsid w:val="00D4106F"/>
    <w:rsid w:val="00D4340D"/>
    <w:rsid w:val="00D44D8B"/>
    <w:rsid w:val="00D545AF"/>
    <w:rsid w:val="00D575D8"/>
    <w:rsid w:val="00D62DEC"/>
    <w:rsid w:val="00D64B33"/>
    <w:rsid w:val="00D663A9"/>
    <w:rsid w:val="00D71904"/>
    <w:rsid w:val="00D77BB5"/>
    <w:rsid w:val="00D84010"/>
    <w:rsid w:val="00D93A39"/>
    <w:rsid w:val="00D968A4"/>
    <w:rsid w:val="00DA0D16"/>
    <w:rsid w:val="00DA6BD0"/>
    <w:rsid w:val="00DB2124"/>
    <w:rsid w:val="00DD1C5E"/>
    <w:rsid w:val="00DD5DAA"/>
    <w:rsid w:val="00DD677B"/>
    <w:rsid w:val="00DF2EFE"/>
    <w:rsid w:val="00DF44B1"/>
    <w:rsid w:val="00E13AD2"/>
    <w:rsid w:val="00E14E63"/>
    <w:rsid w:val="00E16215"/>
    <w:rsid w:val="00E16AF7"/>
    <w:rsid w:val="00E16CC8"/>
    <w:rsid w:val="00E3701D"/>
    <w:rsid w:val="00E64836"/>
    <w:rsid w:val="00E75C09"/>
    <w:rsid w:val="00E84C66"/>
    <w:rsid w:val="00E85103"/>
    <w:rsid w:val="00E90029"/>
    <w:rsid w:val="00E9147A"/>
    <w:rsid w:val="00E97B4B"/>
    <w:rsid w:val="00EA46EF"/>
    <w:rsid w:val="00EB0B45"/>
    <w:rsid w:val="00EB12F9"/>
    <w:rsid w:val="00EB175F"/>
    <w:rsid w:val="00EB62F8"/>
    <w:rsid w:val="00EB79B8"/>
    <w:rsid w:val="00EC4622"/>
    <w:rsid w:val="00EE383C"/>
    <w:rsid w:val="00EE5452"/>
    <w:rsid w:val="00EF4358"/>
    <w:rsid w:val="00F11F55"/>
    <w:rsid w:val="00F16A0A"/>
    <w:rsid w:val="00F24635"/>
    <w:rsid w:val="00F5555B"/>
    <w:rsid w:val="00F56DCE"/>
    <w:rsid w:val="00F613CA"/>
    <w:rsid w:val="00F66825"/>
    <w:rsid w:val="00F66B1A"/>
    <w:rsid w:val="00F74F41"/>
    <w:rsid w:val="00F92514"/>
    <w:rsid w:val="00F94623"/>
    <w:rsid w:val="00FA125B"/>
    <w:rsid w:val="00FA3F52"/>
    <w:rsid w:val="00FA7AD7"/>
    <w:rsid w:val="00FB656E"/>
    <w:rsid w:val="00FB6D45"/>
    <w:rsid w:val="00FD4BA6"/>
    <w:rsid w:val="00FD7D22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DC0584"/>
  <w15:docId w15:val="{22716AB4-29CD-4A2B-BA6A-7FF39365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680"/>
    <w:pPr>
      <w:suppressAutoHyphens/>
      <w:spacing w:before="120" w:after="120" w:line="276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7AB"/>
    <w:pPr>
      <w:keepNext/>
      <w:keepLines/>
      <w:spacing w:before="240" w:after="0" w:line="240" w:lineRule="auto"/>
      <w:ind w:firstLine="0"/>
      <w:jc w:val="center"/>
      <w:outlineLvl w:val="0"/>
    </w:pPr>
    <w:rPr>
      <w:rFonts w:ascii="Cambria" w:hAnsi="Cambria" w:cstheme="majorBidi"/>
      <w:b/>
      <w:smallCaps/>
      <w:color w:val="006600"/>
      <w:sz w:val="28"/>
      <w:szCs w:val="32"/>
      <w:lang w:eastAsia="bg-BG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D49"/>
    <w:pPr>
      <w:keepNext/>
      <w:keepLines/>
      <w:spacing w:before="240" w:after="0"/>
      <w:ind w:left="567" w:firstLine="0"/>
      <w:jc w:val="left"/>
      <w:outlineLvl w:val="1"/>
    </w:pPr>
    <w:rPr>
      <w:rFonts w:ascii="Cambria" w:eastAsiaTheme="majorEastAsia" w:hAnsi="Cambria" w:cstheme="majorBidi"/>
      <w:b/>
      <w:color w:val="0066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790"/>
    <w:pPr>
      <w:keepNext/>
      <w:keepLines/>
      <w:spacing w:before="240" w:after="0"/>
      <w:ind w:left="567" w:hanging="567"/>
      <w:jc w:val="left"/>
      <w:outlineLvl w:val="2"/>
    </w:pPr>
    <w:rPr>
      <w:rFonts w:ascii="Cambria" w:eastAsiaTheme="majorEastAsia" w:hAnsi="Cambria" w:cstheme="majorBidi"/>
      <w:b/>
      <w:color w:val="006600"/>
      <w:lang w:eastAsia="bg-BG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6CC8"/>
    <w:pPr>
      <w:keepNext/>
      <w:keepLines/>
      <w:spacing w:before="360" w:after="0"/>
      <w:ind w:left="567" w:firstLine="0"/>
      <w:jc w:val="left"/>
      <w:outlineLvl w:val="3"/>
    </w:pPr>
    <w:rPr>
      <w:rFonts w:ascii="Cambria" w:eastAsiaTheme="majorEastAsia" w:hAnsi="Cambria" w:cstheme="majorBidi"/>
      <w:b/>
      <w:i/>
      <w:iCs/>
      <w:color w:val="0066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4AA7"/>
    <w:pPr>
      <w:keepNext/>
      <w:keepLines/>
      <w:spacing w:before="40" w:after="0"/>
      <w:ind w:left="567" w:firstLine="0"/>
      <w:jc w:val="left"/>
      <w:outlineLvl w:val="4"/>
    </w:pPr>
    <w:rPr>
      <w:rFonts w:ascii="Cambria" w:eastAsiaTheme="majorEastAsia" w:hAnsi="Cambria" w:cstheme="majorBidi"/>
      <w:b/>
      <w:color w:val="C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16CC8"/>
    <w:pPr>
      <w:keepNext/>
      <w:keepLines/>
      <w:outlineLvl w:val="5"/>
    </w:pPr>
    <w:rPr>
      <w:rFonts w:ascii="Cambria" w:eastAsiaTheme="majorEastAsia" w:hAnsi="Cambria" w:cstheme="majorBidi"/>
      <w:b/>
      <w:i/>
      <w:color w:val="006600"/>
      <w:u w:val="single" w:color="0066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01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7AB"/>
    <w:rPr>
      <w:rFonts w:ascii="Cambria" w:eastAsia="Times New Roman" w:hAnsi="Cambria" w:cstheme="majorBidi"/>
      <w:b/>
      <w:smallCaps/>
      <w:color w:val="006600"/>
      <w:sz w:val="28"/>
      <w:szCs w:val="32"/>
      <w:lang w:eastAsia="bg-BG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A31D49"/>
    <w:rPr>
      <w:rFonts w:ascii="Cambria" w:eastAsiaTheme="majorEastAsia" w:hAnsi="Cambria" w:cstheme="majorBidi"/>
      <w:b/>
      <w:color w:val="006600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695790"/>
    <w:rPr>
      <w:rFonts w:ascii="Cambria" w:eastAsiaTheme="majorEastAsia" w:hAnsi="Cambria" w:cstheme="majorBidi"/>
      <w:b/>
      <w:color w:val="006600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E16CC8"/>
    <w:rPr>
      <w:rFonts w:ascii="Cambria" w:eastAsiaTheme="majorEastAsia" w:hAnsi="Cambria" w:cstheme="majorBidi"/>
      <w:b/>
      <w:i/>
      <w:iCs/>
      <w:color w:val="006600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134AA7"/>
    <w:rPr>
      <w:rFonts w:ascii="Cambria" w:eastAsiaTheme="majorEastAsia" w:hAnsi="Cambria" w:cstheme="majorBidi"/>
      <w:b/>
      <w:color w:val="C00000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E16CC8"/>
    <w:rPr>
      <w:rFonts w:ascii="Cambria" w:eastAsiaTheme="majorEastAsia" w:hAnsi="Cambria" w:cstheme="majorBidi"/>
      <w:b/>
      <w:i/>
      <w:color w:val="006600"/>
      <w:sz w:val="24"/>
      <w:szCs w:val="24"/>
      <w:u w:val="single" w:color="006600"/>
      <w:lang w:eastAsia="ar-SA"/>
    </w:rPr>
  </w:style>
  <w:style w:type="table" w:customStyle="1" w:styleId="411">
    <w:name w:val="Таблица с мрежа 4 – акцентиране 11"/>
    <w:basedOn w:val="TableNormal"/>
    <w:next w:val="412"/>
    <w:uiPriority w:val="49"/>
    <w:rsid w:val="00EC46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412">
    <w:name w:val="Таблица с мрежа 4 – акцентиране 12"/>
    <w:basedOn w:val="TableNormal"/>
    <w:uiPriority w:val="49"/>
    <w:rsid w:val="00EC46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F27AB"/>
    <w:pPr>
      <w:ind w:firstLine="0"/>
      <w:jc w:val="center"/>
    </w:pPr>
    <w:rPr>
      <w:rFonts w:ascii="Cambria" w:hAnsi="Cambria"/>
      <w:b/>
      <w:smallCaps/>
      <w:sz w:val="28"/>
      <w14:shadow w14:blurRad="50800" w14:dist="38100" w14:dir="16200000" w14:sx="100000" w14:sy="100000" w14:kx="0" w14:ky="0" w14:algn="b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0"/>
    <w:rsid w:val="001F27AB"/>
    <w:rPr>
      <w:rFonts w:ascii="Cambria" w:eastAsia="Times New Roman" w:hAnsi="Cambria" w:cs="Times New Roman"/>
      <w:b/>
      <w:smallCaps/>
      <w:sz w:val="28"/>
      <w:szCs w:val="24"/>
      <w:lang w:eastAsia="ar-SA"/>
      <w14:shadow w14:blurRad="50800" w14:dist="38100" w14:dir="16200000" w14:sx="100000" w14:sy="100000" w14:kx="0" w14:ky="0" w14:algn="b">
        <w14:srgbClr w14:val="000000">
          <w14:alpha w14:val="60000"/>
        </w14:srgbClr>
      </w14:shadow>
    </w:rPr>
  </w:style>
  <w:style w:type="table" w:customStyle="1" w:styleId="1">
    <w:name w:val="Стил1"/>
    <w:basedOn w:val="TableNormal"/>
    <w:uiPriority w:val="99"/>
    <w:rsid w:val="00EC4622"/>
    <w:pPr>
      <w:spacing w:after="0" w:line="240" w:lineRule="auto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0"/>
      </w:rPr>
    </w:tblStylePr>
  </w:style>
  <w:style w:type="table" w:customStyle="1" w:styleId="461">
    <w:name w:val="Таблица с мрежа 4 – акцентиране 61"/>
    <w:basedOn w:val="TableNormal"/>
    <w:uiPriority w:val="49"/>
    <w:rsid w:val="00EC46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C46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6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C46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6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Normal"/>
    <w:rsid w:val="00540AA6"/>
    <w:pPr>
      <w:numPr>
        <w:numId w:val="1"/>
      </w:numPr>
      <w:ind w:left="1134" w:hanging="567"/>
    </w:pPr>
  </w:style>
  <w:style w:type="paragraph" w:styleId="ListParagraph">
    <w:name w:val="List Paragraph"/>
    <w:basedOn w:val="Style2"/>
    <w:uiPriority w:val="34"/>
    <w:qFormat/>
    <w:rsid w:val="00540AA6"/>
  </w:style>
  <w:style w:type="paragraph" w:styleId="List">
    <w:name w:val="List"/>
    <w:basedOn w:val="Normal"/>
    <w:uiPriority w:val="99"/>
    <w:unhideWhenUsed/>
    <w:rsid w:val="00AE398B"/>
    <w:pPr>
      <w:numPr>
        <w:numId w:val="25"/>
      </w:numPr>
      <w:spacing w:before="60" w:after="60"/>
      <w:ind w:left="567" w:hanging="567"/>
      <w:jc w:val="left"/>
    </w:pPr>
  </w:style>
  <w:style w:type="paragraph" w:styleId="List2">
    <w:name w:val="List 2"/>
    <w:basedOn w:val="Normal"/>
    <w:uiPriority w:val="99"/>
    <w:unhideWhenUsed/>
    <w:rsid w:val="00E14E63"/>
    <w:pPr>
      <w:numPr>
        <w:numId w:val="16"/>
      </w:numPr>
      <w:ind w:left="1134" w:hanging="567"/>
      <w:contextualSpacing/>
    </w:pPr>
  </w:style>
  <w:style w:type="table" w:styleId="TableGrid">
    <w:name w:val="Table Grid"/>
    <w:basedOn w:val="TableNormal"/>
    <w:uiPriority w:val="39"/>
    <w:rsid w:val="00C3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">
    <w:name w:val="Таблица със списък 4 – акцентиране 61"/>
    <w:basedOn w:val="TableNormal"/>
    <w:uiPriority w:val="49"/>
    <w:rsid w:val="00C34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11">
    <w:name w:val="Таблица със списък 3 – акцентиране 11"/>
    <w:basedOn w:val="TableNormal"/>
    <w:uiPriority w:val="48"/>
    <w:rsid w:val="003107E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paragraph" w:styleId="List3">
    <w:name w:val="List 3"/>
    <w:basedOn w:val="Normal"/>
    <w:uiPriority w:val="99"/>
    <w:unhideWhenUsed/>
    <w:rsid w:val="00EB62F8"/>
    <w:pPr>
      <w:numPr>
        <w:numId w:val="17"/>
      </w:numPr>
      <w:ind w:left="1701" w:hanging="567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73BDE"/>
    <w:pPr>
      <w:spacing w:before="0"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3BDE"/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73BD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67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77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4C4113"/>
    <w:rPr>
      <w:color w:val="0563C1" w:themeColor="hyperlink"/>
      <w:u w:val="single"/>
    </w:rPr>
  </w:style>
  <w:style w:type="character" w:customStyle="1" w:styleId="10">
    <w:name w:val="Неразрешено споменаване1"/>
    <w:basedOn w:val="DefaultParagraphFont"/>
    <w:uiPriority w:val="99"/>
    <w:semiHidden/>
    <w:unhideWhenUsed/>
    <w:rsid w:val="004C4113"/>
    <w:rPr>
      <w:color w:val="808080"/>
      <w:shd w:val="clear" w:color="auto" w:fill="E6E6E6"/>
    </w:rPr>
  </w:style>
  <w:style w:type="paragraph" w:styleId="List4">
    <w:name w:val="List 4"/>
    <w:basedOn w:val="Normal"/>
    <w:uiPriority w:val="99"/>
    <w:unhideWhenUsed/>
    <w:rsid w:val="00315962"/>
    <w:pPr>
      <w:numPr>
        <w:numId w:val="26"/>
      </w:numPr>
      <w:spacing w:before="60" w:after="60"/>
      <w:ind w:left="1134" w:hanging="567"/>
      <w:contextualSpacing/>
      <w:jc w:val="left"/>
    </w:pPr>
    <w:rPr>
      <w:bdr w:val="none" w:sz="0" w:space="0" w:color="auto" w:frame="1"/>
      <w:lang w:eastAsia="bg-BG"/>
    </w:rPr>
  </w:style>
  <w:style w:type="table" w:customStyle="1" w:styleId="4611">
    <w:name w:val="Таблица със списък 4 – акцентиране 61"/>
    <w:basedOn w:val="TableNormal"/>
    <w:next w:val="4610"/>
    <w:uiPriority w:val="49"/>
    <w:rsid w:val="004F04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62">
    <w:name w:val="Таблица със списък 4 – акцентиране 62"/>
    <w:basedOn w:val="TableNormal"/>
    <w:next w:val="4610"/>
    <w:uiPriority w:val="49"/>
    <w:rsid w:val="004F04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61">
    <w:name w:val="Таблица със списък 3 – акцентиране 61"/>
    <w:basedOn w:val="TableNormal"/>
    <w:uiPriority w:val="48"/>
    <w:rsid w:val="009E57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5">
    <w:name w:val="List 5"/>
    <w:basedOn w:val="Normal"/>
    <w:uiPriority w:val="99"/>
    <w:unhideWhenUsed/>
    <w:rsid w:val="00957599"/>
    <w:pPr>
      <w:numPr>
        <w:numId w:val="33"/>
      </w:numPr>
      <w:ind w:left="2268" w:hanging="567"/>
      <w:contextualSpacing/>
    </w:pPr>
  </w:style>
  <w:style w:type="table" w:customStyle="1" w:styleId="46110">
    <w:name w:val="Таблица със списък 4 – акцентиране 611"/>
    <w:basedOn w:val="TableNormal"/>
    <w:uiPriority w:val="49"/>
    <w:rsid w:val="00F613C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F3A3C"/>
    <w:pPr>
      <w:suppressAutoHyphens w:val="0"/>
      <w:spacing w:line="259" w:lineRule="auto"/>
      <w:jc w:val="left"/>
      <w:outlineLvl w:val="9"/>
    </w:pPr>
    <w:rPr>
      <w:rFonts w:ascii="Times New Roman" w:eastAsiaTheme="majorEastAsia" w:hAnsi="Times New Roman" w:cs="Times New Roman"/>
      <w:b w:val="0"/>
      <w:smallCaps w:val="0"/>
      <w:sz w:val="32"/>
      <w14:shadow w14:blurRad="0" w14:dist="0" w14:dir="0" w14:sx="0" w14:sy="0" w14:kx="0" w14:ky="0" w14:algn="none">
        <w14:srgbClr w14:val="000000"/>
      </w14:shadow>
    </w:rPr>
  </w:style>
  <w:style w:type="paragraph" w:styleId="TOC1">
    <w:name w:val="toc 1"/>
    <w:basedOn w:val="Normal"/>
    <w:next w:val="Normal"/>
    <w:autoRedefine/>
    <w:uiPriority w:val="39"/>
    <w:unhideWhenUsed/>
    <w:rsid w:val="00A31D49"/>
    <w:pPr>
      <w:tabs>
        <w:tab w:val="right" w:leader="dot" w:pos="9062"/>
      </w:tabs>
      <w:spacing w:after="100"/>
      <w:ind w:firstLine="0"/>
    </w:pPr>
    <w:rPr>
      <w:b/>
      <w:smallCaps/>
      <w:noProof/>
      <w:color w:val="006600"/>
    </w:rPr>
  </w:style>
  <w:style w:type="paragraph" w:styleId="TOC2">
    <w:name w:val="toc 2"/>
    <w:basedOn w:val="Normal"/>
    <w:next w:val="Normal"/>
    <w:autoRedefine/>
    <w:uiPriority w:val="39"/>
    <w:unhideWhenUsed/>
    <w:rsid w:val="00A31D49"/>
    <w:pPr>
      <w:tabs>
        <w:tab w:val="right" w:leader="dot" w:pos="9062"/>
      </w:tabs>
      <w:spacing w:after="100"/>
      <w:ind w:left="567" w:firstLine="0"/>
    </w:pPr>
    <w:rPr>
      <w:b/>
      <w:noProof/>
    </w:rPr>
  </w:style>
  <w:style w:type="table" w:customStyle="1" w:styleId="TableNormal1">
    <w:name w:val="Table Normal1"/>
    <w:uiPriority w:val="2"/>
    <w:semiHidden/>
    <w:unhideWhenUsed/>
    <w:qFormat/>
    <w:rsid w:val="004053A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53A6"/>
    <w:pPr>
      <w:widowControl w:val="0"/>
      <w:suppressAutoHyphens w:val="0"/>
      <w:spacing w:before="0"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11">
    <w:name w:val="Мрежа в таблица1"/>
    <w:basedOn w:val="TableNormal"/>
    <w:next w:val="TableGrid"/>
    <w:uiPriority w:val="59"/>
    <w:rsid w:val="00D5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о споменаване2"/>
    <w:basedOn w:val="DefaultParagraphFont"/>
    <w:uiPriority w:val="99"/>
    <w:semiHidden/>
    <w:unhideWhenUsed/>
    <w:rsid w:val="000A13C5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9A5524"/>
    <w:pPr>
      <w:tabs>
        <w:tab w:val="left" w:pos="1540"/>
        <w:tab w:val="right" w:leader="dot" w:pos="9062"/>
      </w:tabs>
      <w:spacing w:before="60" w:after="60"/>
      <w:ind w:left="482"/>
      <w:contextualSpacing/>
    </w:pPr>
    <w:rPr>
      <w:noProof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016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45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6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61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46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61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86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6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38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eti.government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8617F-2B80-4F7D-9BD5-0F8E1E48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3181</Words>
  <Characters>18132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Искрен Иванов</dc:creator>
  <cp:lastModifiedBy>Искрен Иванов</cp:lastModifiedBy>
  <cp:revision>3</cp:revision>
  <cp:lastPrinted>2019-04-09T18:19:00Z</cp:lastPrinted>
  <dcterms:created xsi:type="dcterms:W3CDTF">2019-09-18T08:34:00Z</dcterms:created>
  <dcterms:modified xsi:type="dcterms:W3CDTF">2019-09-19T07:49:00Z</dcterms:modified>
</cp:coreProperties>
</file>